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8E" w:rsidRPr="0056058E" w:rsidRDefault="0056058E" w:rsidP="0056058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058E">
        <w:rPr>
          <w:rFonts w:eastAsia="Times New Roman" w:cs="Times New Roman"/>
          <w:sz w:val="24"/>
          <w:szCs w:val="24"/>
        </w:rPr>
        <w:t>V. István Katolikus Szakközépiskola és Gimnázium,</w:t>
      </w:r>
    </w:p>
    <w:p w:rsidR="0056058E" w:rsidRPr="0056058E" w:rsidRDefault="0056058E" w:rsidP="0056058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058E">
        <w:rPr>
          <w:rFonts w:eastAsia="Times New Roman" w:cs="Times New Roman"/>
          <w:sz w:val="24"/>
          <w:szCs w:val="24"/>
        </w:rPr>
        <w:t>Árpád-házi Szent Margit Általános Iskola</w:t>
      </w:r>
    </w:p>
    <w:p w:rsidR="0056058E" w:rsidRPr="0056058E" w:rsidRDefault="0056058E" w:rsidP="0056058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058E">
        <w:rPr>
          <w:rFonts w:eastAsia="Times New Roman" w:cs="Times New Roman"/>
          <w:sz w:val="24"/>
          <w:szCs w:val="24"/>
        </w:rPr>
        <w:t>Sátoraljaújhely</w:t>
      </w: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56058E">
        <w:rPr>
          <w:rFonts w:ascii="Garamond" w:eastAsia="Times New Roman" w:hAnsi="Garamond" w:cs="Times New Roman"/>
          <w:b/>
          <w:sz w:val="28"/>
          <w:szCs w:val="28"/>
        </w:rPr>
        <w:t xml:space="preserve">Az esettanulmány elkészítése során betartandó </w:t>
      </w: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56058E">
        <w:rPr>
          <w:rFonts w:ascii="Garamond" w:eastAsia="Times New Roman" w:hAnsi="Garamond" w:cs="Times New Roman"/>
          <w:b/>
          <w:sz w:val="28"/>
          <w:szCs w:val="28"/>
        </w:rPr>
        <w:t>formai követelmények</w:t>
      </w: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t>Az alábbi követelmények meghatározásakor maradéktalanul figyelembe vettük a Nemzetgazdasági Minisztérium által 2014. évben a pénzügyi-számviteli ügyintéző szakképesítés vizsgájára kiadott ÚTMUTATÓ vonatkozó előírásait.</w:t>
      </w: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Időütemezés</w:t>
      </w: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Az esettanulmány elkészítésének ütemezés igazodik a tanév rendjéhez és az iskola munkarendjéhez. Az elvégzendő feladatokat és határidőket a következő táblázat tartalmazza: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725"/>
      </w:tblGrid>
      <w:tr w:rsidR="0056058E" w:rsidRPr="0056058E" w:rsidTr="000E4EA0">
        <w:tc>
          <w:tcPr>
            <w:tcW w:w="6379" w:type="dxa"/>
            <w:shd w:val="clear" w:color="auto" w:fill="D9D9D9" w:themeFill="background1" w:themeFillShade="D9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Feladat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Határidő</w:t>
            </w:r>
          </w:p>
        </w:tc>
      </w:tr>
      <w:tr w:rsidR="0056058E" w:rsidRPr="0056058E" w:rsidTr="000E4EA0">
        <w:tc>
          <w:tcPr>
            <w:tcW w:w="6379" w:type="dxa"/>
          </w:tcPr>
          <w:p w:rsidR="0056058E" w:rsidRPr="0056058E" w:rsidRDefault="0056058E" w:rsidP="0056058E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Témaválasztás (a dolgozat címének leadása)</w:t>
            </w:r>
          </w:p>
        </w:tc>
        <w:tc>
          <w:tcPr>
            <w:tcW w:w="2725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október 1.</w:t>
            </w:r>
          </w:p>
        </w:tc>
      </w:tr>
      <w:tr w:rsidR="0056058E" w:rsidRPr="0056058E" w:rsidTr="000E4EA0">
        <w:tc>
          <w:tcPr>
            <w:tcW w:w="6379" w:type="dxa"/>
          </w:tcPr>
          <w:p w:rsidR="0056058E" w:rsidRPr="0056058E" w:rsidRDefault="0056058E" w:rsidP="0056058E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A szerkezeti vázlat (témavázlat) bemutatása</w:t>
            </w:r>
          </w:p>
        </w:tc>
        <w:tc>
          <w:tcPr>
            <w:tcW w:w="2725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 xml:space="preserve">december 1. </w:t>
            </w:r>
          </w:p>
        </w:tc>
      </w:tr>
      <w:tr w:rsidR="0056058E" w:rsidRPr="0056058E" w:rsidTr="000E4EA0">
        <w:tc>
          <w:tcPr>
            <w:tcW w:w="6379" w:type="dxa"/>
          </w:tcPr>
          <w:p w:rsidR="0056058E" w:rsidRPr="0056058E" w:rsidRDefault="0056058E" w:rsidP="0056058E">
            <w:pPr>
              <w:ind w:left="284" w:hanging="284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3.</w:t>
            </w:r>
            <w:r w:rsidRPr="0056058E">
              <w:rPr>
                <w:rFonts w:ascii="Garamond" w:hAnsi="Garamond"/>
                <w:sz w:val="24"/>
                <w:szCs w:val="24"/>
              </w:rPr>
              <w:tab/>
              <w:t>5-8 oldal megküldése (e-mail-ben) a konzulens szaktanárnak véleményezésre</w:t>
            </w:r>
          </w:p>
        </w:tc>
        <w:tc>
          <w:tcPr>
            <w:tcW w:w="2725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január első tanítási napja</w:t>
            </w:r>
          </w:p>
        </w:tc>
      </w:tr>
      <w:tr w:rsidR="0056058E" w:rsidRPr="0056058E" w:rsidTr="000E4EA0">
        <w:tc>
          <w:tcPr>
            <w:tcW w:w="6379" w:type="dxa"/>
          </w:tcPr>
          <w:p w:rsidR="0056058E" w:rsidRPr="0056058E" w:rsidRDefault="0056058E" w:rsidP="0056058E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10-20 oldal megküldése (e-mail-ben) a konzulens szaktanárnak véleményezésre</w:t>
            </w:r>
          </w:p>
        </w:tc>
        <w:tc>
          <w:tcPr>
            <w:tcW w:w="2725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 xml:space="preserve">március 15. </w:t>
            </w:r>
          </w:p>
        </w:tc>
      </w:tr>
      <w:tr w:rsidR="0056058E" w:rsidRPr="0056058E" w:rsidTr="000E4EA0">
        <w:tc>
          <w:tcPr>
            <w:tcW w:w="6379" w:type="dxa"/>
          </w:tcPr>
          <w:p w:rsidR="0056058E" w:rsidRPr="0056058E" w:rsidRDefault="0056058E" w:rsidP="0056058E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A záró dolgozat beadása szaktanári véleményezésre</w:t>
            </w:r>
          </w:p>
        </w:tc>
        <w:tc>
          <w:tcPr>
            <w:tcW w:w="2725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 xml:space="preserve">április 15. </w:t>
            </w:r>
          </w:p>
        </w:tc>
      </w:tr>
      <w:tr w:rsidR="0056058E" w:rsidRPr="0056058E" w:rsidTr="000E4EA0">
        <w:tc>
          <w:tcPr>
            <w:tcW w:w="6379" w:type="dxa"/>
          </w:tcPr>
          <w:p w:rsidR="0056058E" w:rsidRPr="0056058E" w:rsidRDefault="0056058E" w:rsidP="0056058E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A kész záró dolgozat benyújtásának határideje</w:t>
            </w:r>
          </w:p>
        </w:tc>
        <w:tc>
          <w:tcPr>
            <w:tcW w:w="2725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color w:val="000000" w:themeColor="text1"/>
                <w:sz w:val="24"/>
                <w:szCs w:val="24"/>
              </w:rPr>
              <w:t>a II. félév szorgalmi időszakának utolsó napja</w:t>
            </w:r>
          </w:p>
        </w:tc>
      </w:tr>
    </w:tbl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 határidők túllépése esetén a szaktanárok a véleményezést megtagadhatják. A konzultációs feladatok teljesítését a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>6. sz. melléklet</w:t>
      </w:r>
      <w:r w:rsidRPr="0056058E">
        <w:rPr>
          <w:rFonts w:ascii="Garamond" w:eastAsia="Times New Roman" w:hAnsi="Garamond" w:cs="Times New Roman"/>
          <w:sz w:val="24"/>
          <w:szCs w:val="24"/>
        </w:rPr>
        <w:t xml:space="preserve"> szerinti lapon a konzulens szaktanárral igazoltatni kell. </w:t>
      </w: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Szerkesztés, tipográfia, helyesírás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 dolgozat írásos anyagát szövegszerkesztő programmal kell elkészíteni, s alkalmazni kell az adott program lehetőségeit (oldalszámozás, fejlécek, láblécek és lábjegyzetek, tartalomjegyzék, stílusok, képek, ábrák, feliratok stb.). </w:t>
      </w:r>
    </w:p>
    <w:p w:rsidR="0056058E" w:rsidRPr="0056058E" w:rsidRDefault="0056058E" w:rsidP="0056058E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Az esettanulmányt A/4 méretű fehér papírra, 1,5-ös sortávolsággal kell gépelni, Times New Roman betűtípussal, a törzsszöveg vonatkozásában 12, a fejezetek címét 14 pontos betűmérettel a papír egyik oldalára úgy, hogy a bal oldalon 3,5 cm, a jobb oldalon 2 cm, alul és felül 2,5 cm margó maradjon.</w:t>
      </w:r>
      <w:r w:rsidRPr="0056058E">
        <w:rPr>
          <w:rFonts w:eastAsia="Times New Roman" w:cs="Times New Roman"/>
        </w:rPr>
        <w:t xml:space="preserve"> </w:t>
      </w:r>
      <w:r w:rsidRPr="0056058E">
        <w:rPr>
          <w:rFonts w:ascii="Garamond" w:eastAsia="Times New Roman" w:hAnsi="Garamond" w:cs="Times New Roman"/>
          <w:sz w:val="24"/>
          <w:szCs w:val="24"/>
        </w:rPr>
        <w:t>Alkalmazandó bekezdésjellemzők: sorkizárt bekezdések, ahol szükséges első sor vagy függő behúzások használata. A karakterformázás lehetőségeit indokolt esetben ajánlatos használni (félkövér, dőlt, alsó vagy felsőindex stb.)</w:t>
      </w:r>
    </w:p>
    <w:p w:rsidR="0056058E" w:rsidRPr="0056058E" w:rsidRDefault="0056058E" w:rsidP="0056058E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 dolgozat szövegének meg kell felelnie a magyar helyesírás szabályainak. (Néhány helyesírási tanácsot ad gyakran felmerülő problémák szabályoknak megfelelő megoldására a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>3. sz. melléklet</w:t>
      </w:r>
      <w:r w:rsidRPr="0056058E">
        <w:rPr>
          <w:rFonts w:ascii="Garamond" w:eastAsia="Times New Roman" w:hAnsi="Garamond" w:cs="Times New Roman"/>
          <w:sz w:val="24"/>
          <w:szCs w:val="24"/>
        </w:rPr>
        <w:t xml:space="preserve">.) </w:t>
      </w: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lastRenderedPageBreak/>
        <w:t>Terjedelem</w:t>
      </w: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Az esettanulmány minimum terjedelme 12-15 oldal (mellékletek nélkül), de ne haladja meg a 30 oldalt.</w:t>
      </w:r>
      <w:r w:rsidRPr="0056058E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56058E">
        <w:rPr>
          <w:rFonts w:ascii="Garamond" w:eastAsia="Times New Roman" w:hAnsi="Garamond" w:cs="Times New Roman"/>
          <w:sz w:val="24"/>
          <w:szCs w:val="24"/>
        </w:rPr>
        <w:t>Amennyiben a vizsgadolgozat – mellékletek nélküli – terjedelme nem éri el a minimális követelményt, elfogadhatatlan, vissza kell adni átdolgozásra.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</w:rPr>
      </w:pPr>
    </w:p>
    <w:p w:rsidR="0056058E" w:rsidRPr="0056058E" w:rsidRDefault="0056058E" w:rsidP="0056058E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Tagolás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 tartalmi tagolás a következők szerint történik: </w:t>
      </w:r>
    </w:p>
    <w:p w:rsidR="0056058E" w:rsidRPr="0056058E" w:rsidRDefault="0056058E" w:rsidP="00560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Bevezetés (ezt nem számozzuk), </w:t>
      </w:r>
    </w:p>
    <w:p w:rsidR="0056058E" w:rsidRPr="0056058E" w:rsidRDefault="0056058E" w:rsidP="00560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Tárgyalás számozott fejezetei, </w:t>
      </w:r>
    </w:p>
    <w:p w:rsidR="0056058E" w:rsidRPr="0056058E" w:rsidRDefault="0056058E" w:rsidP="00560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Összegzés (nem számozzuk).</w:t>
      </w: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 dolgozat tárgyalási egységét célszerű fejezetekre bontani, s az egyes fejezeteket számozni. A tagoláshoz igazodó fejezet számozást célszerű a decimális rendszer szerint felépíteni (pl. 1., 1.1, 1.1.1, 1.1.2, 1.2, 2. stb.). A fejezetek címeit új oldalon kell feltüntetni (ez nem vonatkozik az alfejezetekre). A túlzott tagolást el kell kerülni! Az egyes fejezetek arányát a téma jellege határozza meg. Ehhez a konzulensek adnak megfelelő segítséget. </w:t>
      </w:r>
    </w:p>
    <w:p w:rsidR="0056058E" w:rsidRPr="0056058E" w:rsidRDefault="0056058E" w:rsidP="0056058E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Az esettanulmány címoldala tartalmazza a szakképesítést, az oktatási intézmény nevét, az esettanulmány címét, az elkészítés évét, illetőleg a tanuló nevét. A címlapot az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 xml:space="preserve">1. sz. mellékletben </w:t>
      </w:r>
      <w:r w:rsidRPr="0056058E">
        <w:rPr>
          <w:rFonts w:ascii="Garamond" w:eastAsia="Times New Roman" w:hAnsi="Garamond" w:cs="Times New Roman"/>
          <w:sz w:val="24"/>
          <w:szCs w:val="24"/>
        </w:rPr>
        <w:t>szereplő minta szerint kell kialakítani, így biztosítva ezzel az az egységes intézményi megjelenést.</w:t>
      </w:r>
    </w:p>
    <w:p w:rsidR="0056058E" w:rsidRPr="0056058E" w:rsidRDefault="0056058E" w:rsidP="0056058E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A címlapot követő oldalra kerül a Tartalomjegyzék. A tartalomjegyzéket a szövegszerkesztő programba épített automatikus lehetőség alkalmazásával kötelező elkészíteni. (A kézzel összeállított tartalomjegyzék nem elfogadható.) Az esettanulmány szövege tehát a következő számozott oldalon kezdődik (Bevezetés). Az esettanulmány végére kerüljenek a mellékletek (mellékletjegyzékkel) és az irodalomjegyzék. A Tartalomjegyzék tartalmazza a Mellékletek számozott felsorolását is.</w:t>
      </w:r>
    </w:p>
    <w:p w:rsidR="0056058E" w:rsidRPr="0056058E" w:rsidRDefault="0056058E" w:rsidP="0056058E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 dolgozat eredetiségére vonatkozóan a tanulónak írásos nyilatkozatot kell a dolgozathoz csatolni. Ennek mintáját a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>5. sz. melléklet</w:t>
      </w:r>
      <w:r w:rsidRPr="0056058E">
        <w:rPr>
          <w:rFonts w:ascii="Garamond" w:eastAsia="Times New Roman" w:hAnsi="Garamond" w:cs="Times New Roman"/>
          <w:sz w:val="24"/>
          <w:szCs w:val="24"/>
        </w:rPr>
        <w:t xml:space="preserve"> tartalmazza. Ez lesz a dolgozat utolsó oldala.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</w:rPr>
      </w:pPr>
    </w:p>
    <w:p w:rsidR="0056058E" w:rsidRPr="0056058E" w:rsidRDefault="0056058E" w:rsidP="0056058E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Táblázatok és ábrák a dolgozatban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</w:p>
    <w:p w:rsidR="0056058E" w:rsidRPr="0056058E" w:rsidRDefault="0056058E" w:rsidP="0056058E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dolgozat szöveges része képletekkel, ábrákkal (grafikonokkal), táblázatokkal, esetleg térképekkel, színes képekkel tehető szemléletessé és igényesebbé. Ezek nagysága lehetőleg ne haladja meg az A/4-es lap felét, háromnegyedét. </w:t>
      </w:r>
      <w:r w:rsidRPr="0056058E">
        <w:rPr>
          <w:rFonts w:ascii="Garamond" w:eastAsia="Times New Roman" w:hAnsi="Garamond" w:cs="Times New Roman"/>
          <w:sz w:val="24"/>
          <w:szCs w:val="24"/>
        </w:rPr>
        <w:t xml:space="preserve">A kisebb táblázatokat, melyek az éppen tárgyalt összefüggések számszerű alátámasztására szolgálnak szöveg közé célszerű elhelyezni. 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Egész, vagy többoldalas szemléltetéseket, táblázatokat a mellékletben kell elhelyezni. A külön közölt táblázatokra, illetve mellékletekre természetesen hivatkozni kell a dolgozatban.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Az esettanulmány szövegének, ábráinak stb. elhelyezésére nagy figyelmet kell fordítani.</w:t>
      </w:r>
    </w:p>
    <w:p w:rsidR="0056058E" w:rsidRPr="0056058E" w:rsidRDefault="0056058E" w:rsidP="005605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képleteket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margótól 3 cm-re célszerű elhelyezni, amelyeket (ha több van belőle) számozni kell a sor végén kerek zárójelek között. A képlet elemeit jelmagyarázattal kell ellátni. </w:t>
      </w:r>
    </w:p>
    <w:p w:rsidR="0056058E" w:rsidRPr="0056058E" w:rsidRDefault="0056058E" w:rsidP="005605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Az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ábrákat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(képeket, térképeket) arányosan a lap közepén kell elhelyezni. Alul sorszámmal, címmel és forrás megjelöléssel (ha nem saját munkánk) szükséges ellátni. A cím az ábra fölé kerülhet, ha pl. Excel táblázatkezelővel készítjük.</w:t>
      </w:r>
    </w:p>
    <w:p w:rsidR="0056058E" w:rsidRPr="0056058E" w:rsidRDefault="0056058E" w:rsidP="005605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táblázatokat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jobb felső sarokban kell sorszámozni. A táblázat celláiban a szimpla sortávolságot használhatjuk (egyébként 1,5 az értéke a dolgozat szövegében). A táblázat felett, középen cím, esetleg mértékegység. A táblázat alatt forrás megjelölés szükséges akkor, ha nem saját munkánk.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lastRenderedPageBreak/>
        <w:t xml:space="preserve">A fentiekre vonatkozó megoldásokat mutat be a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>2. sz. melléklet</w:t>
      </w:r>
      <w:r w:rsidRPr="0056058E">
        <w:rPr>
          <w:rFonts w:ascii="Garamond" w:eastAsia="Times New Roman" w:hAnsi="Garamond" w:cs="Times New Roman"/>
          <w:sz w:val="24"/>
          <w:szCs w:val="24"/>
        </w:rPr>
        <w:t>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Forráshivatkozás, Irodalomjegyzék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A feldolgozott forrásokat a szakmában elfogadott formának megfelelően kell közölni (idézet, parafrázis), ügyelve a megfelelő hivatkozásra.</w:t>
      </w:r>
    </w:p>
    <w:p w:rsidR="0056058E" w:rsidRPr="0056058E" w:rsidRDefault="0056058E" w:rsidP="005605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Alapvetően kétféle forráshivatkozás lehetséges: </w:t>
      </w:r>
    </w:p>
    <w:p w:rsidR="0056058E" w:rsidRPr="0056058E" w:rsidRDefault="0056058E" w:rsidP="0056058E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Amennyiben a dolgozat szövegrészében könyvből, folyóiratból, napilapból, kéziratból, vállalati dokumentumból stb.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u w:val="single"/>
          <w:lang w:eastAsia="hu-HU"/>
        </w:rPr>
        <w:t>szó szerint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 idézünk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, akkor a szövegben az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idézetet idézőjel közé kell tenni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. A felső idézőjel után az „1” ...folyamatos számozást alkalmazzuk, a lábjegyzetben pedig az „1” indexszám után hivatkozunk a szerzőre és zárójelben a kiadás évére, valamint az oldalszámra, ahonnan idéztünk. Például: [Kozma (1998) 18. oldal.] Ha ugyanazon szerző, ugyanazon évben megjelent több munkájára is hivatkozunk, akkor az évszámnál alkalmazunk megkülönböztetést (pl. 1998/a, 1998/b.). Az irodalomjegyzékben a hivatkozott mű adatainak szerepelnie kell.</w:t>
      </w:r>
    </w:p>
    <w:p w:rsidR="0056058E" w:rsidRPr="0056058E" w:rsidRDefault="0056058E" w:rsidP="0056058E">
      <w:pPr>
        <w:numPr>
          <w:ilvl w:val="0"/>
          <w:numId w:val="8"/>
        </w:numPr>
        <w:spacing w:before="120"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u w:val="single"/>
          <w:lang w:eastAsia="hu-HU"/>
        </w:rPr>
        <w:t>nem szó szerinti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 idézet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(tartalmi átvétel =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parafrázis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) esetén a szövegrészben alkalmazott szakirodalmi hivatkozás szokásos és célszerű formája: szögletes zárójelben a hivatkozott mű szerzőjének neve és a mű megjelenésének éve, pl. [Kozma (1998/a)] vagy szögletes zárójelben az irodalomjegyzéki sorszáma a műnek, pl. [7] . A hivatkozott műnek meg kell jelennie az irodalomjegyzékben.</w:t>
      </w:r>
    </w:p>
    <w:p w:rsidR="0056058E" w:rsidRPr="0056058E" w:rsidRDefault="0056058E" w:rsidP="0056058E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Az irodalomjegyzékben fel kell tüntetni azokat a forrásokat, amelyeket a tanuló a munkájában felhasznált.  Benne csak olyan forrás szerepelhet, amelyre a tanuló esettanulmányában hivatkozik. </w:t>
      </w:r>
    </w:p>
    <w:p w:rsidR="0056058E" w:rsidRPr="0056058E" w:rsidRDefault="0056058E" w:rsidP="0056058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Az Irodalomjegyzékben 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felsorolásra kerülnek azok a könyvek, folyóiratok, kéziratok, vállalati dokumentumok, Interneten fellelt dokumentumok, stb., amelyeket a szakdolgozat készítése során részben vagy teljes egészében a dolgozat készítője elolvasott, felhasznált. Az irodalomjegyzéki tételnek tartalmaznia kell minden olyan adatot, amelyek szükségesek a felhasznált forrásmunka egyértelmű azonosításához.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Az irodalomjegyzék a </w:t>
      </w: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>könyveket, a folyóirat cikkeket és az internetes cikkeket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>szerzők szerinti alfabetikus sorrendben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tartalmazza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. Ezek után következnek az internetes források szerző szerinti sorrendben, majd a vállalati dokumentumok zárják a sort. A szerzők neve előtt és után nem kell feltüntetni a címet (pl. doktori) és a tudományos fokozatot (pl. PhD., CSc., DSc.), pl. </w:t>
      </w:r>
      <w:r w:rsidRPr="0056058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Dr. Kóbor Károly DSc.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helyett </w:t>
      </w:r>
      <w:r w:rsidRPr="0056058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 xml:space="preserve">Kóbor Károly 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helyes. Külföldi szerző esetén a családnév utónév sorrendet kell alkalmazni, pl. </w:t>
      </w:r>
      <w:r w:rsidRPr="0056058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Andreas Hoffmann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helyett </w:t>
      </w:r>
      <w:r w:rsidRPr="0056058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Hoffmann, Andreas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(ekkor a családnév után vesszőt teszünk). Több szerző által írott mű esetében az utónév annak kezdőbetűjével helyettesíthető. </w:t>
      </w:r>
    </w:p>
    <w:p w:rsidR="0056058E" w:rsidRPr="0056058E" w:rsidRDefault="0056058E" w:rsidP="0056058E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1.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Könyvek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esetében: szerző(k), a mű címe, kiadó neve, kiadási hely, év, esetleg tól-ig oldalszám. </w:t>
      </w:r>
    </w:p>
    <w:p w:rsidR="0056058E" w:rsidRPr="0056058E" w:rsidRDefault="0056058E" w:rsidP="0056058E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Pl.: </w:t>
      </w:r>
    </w:p>
    <w:p w:rsidR="0056058E" w:rsidRPr="0056058E" w:rsidRDefault="0056058E" w:rsidP="0056058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spacing w:before="120" w:after="0" w:line="240" w:lineRule="auto"/>
        <w:ind w:hanging="796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Mabberley, Julie: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Pénzügyi intézmények controllingja 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ind w:left="372" w:firstLine="621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Panem Könyvkiadó, Budapest, 1999. 274-286. o. 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56058E" w:rsidRPr="0056058E" w:rsidRDefault="0056058E" w:rsidP="005605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709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Virág Miklós: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Pénzügyi elemzés, csődelőrejelzés. Kossuth Könyvkiadó, Budapest, 1996</w:t>
      </w:r>
    </w:p>
    <w:p w:rsidR="0056058E" w:rsidRPr="0056058E" w:rsidRDefault="0056058E" w:rsidP="0056058E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2.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Folyóirat cikk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esetében: szerző, cikk címe, folyóirat megnevezése, folyóirat kiadási helye, kötet, évszám, megjelenési szám, tól-ig oldalszám.</w:t>
      </w:r>
    </w:p>
    <w:p w:rsidR="0056058E" w:rsidRPr="0056058E" w:rsidRDefault="0056058E" w:rsidP="0056058E">
      <w:p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Pl.: </w:t>
      </w:r>
    </w:p>
    <w:p w:rsidR="0056058E" w:rsidRPr="0056058E" w:rsidRDefault="0056058E" w:rsidP="0056058E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993" w:hanging="7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i/>
          <w:sz w:val="24"/>
          <w:szCs w:val="24"/>
          <w:lang w:eastAsia="hu-HU"/>
        </w:rPr>
        <w:t>Kerekes S.-Szlávik J.: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Zöld úton az EU felé? 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Harvard Business Manager 4/2000. 50-62.o. </w:t>
      </w:r>
    </w:p>
    <w:p w:rsidR="0056058E" w:rsidRPr="0056058E" w:rsidRDefault="0056058E" w:rsidP="0056058E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3. </w:t>
      </w: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>Vállalati dokumentum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esetében: szerző (ha van), de lehet a vállalat valamely szervezeti egysége által készített tanulmány is, a dokumentum címe, megjelenés időpontja.</w:t>
      </w:r>
    </w:p>
    <w:p w:rsidR="0056058E" w:rsidRPr="0056058E" w:rsidRDefault="0056058E" w:rsidP="0056058E">
      <w:pPr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Pl.: </w:t>
      </w:r>
    </w:p>
    <w:p w:rsidR="0056058E" w:rsidRPr="0056058E" w:rsidRDefault="0056058E" w:rsidP="0056058E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993" w:hanging="7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Ábránd Kft. 2009., 2010. és 2011. évi éves beszámolói 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4. </w:t>
      </w: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>Internetes dokumentum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esetében: szerző, a dokumentum címe, pontos Internet címe, letöltés ideje </w:t>
      </w:r>
    </w:p>
    <w:p w:rsidR="0056058E" w:rsidRPr="0056058E" w:rsidRDefault="0056058E" w:rsidP="0056058E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Pl.: </w:t>
      </w:r>
    </w:p>
    <w:p w:rsidR="0056058E" w:rsidRPr="0056058E" w:rsidRDefault="0056058E" w:rsidP="0056058E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993" w:hanging="71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i/>
          <w:sz w:val="24"/>
          <w:szCs w:val="24"/>
          <w:lang w:eastAsia="hu-HU"/>
        </w:rPr>
        <w:t>Farkas I.- Erdei E.-Magyar D.: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A környezet és az ember ökológiai integritásának zavara: az allergia és a parlagfű </w:t>
      </w:r>
    </w:p>
    <w:p w:rsidR="0056058E" w:rsidRPr="0056058E" w:rsidRDefault="002A036B" w:rsidP="0056058E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hyperlink r:id="rId8" w:history="1">
        <w:r w:rsidR="0056058E" w:rsidRPr="0056058E">
          <w:rPr>
            <w:rFonts w:ascii="Garamond" w:eastAsia="Times New Roman" w:hAnsi="Garamond" w:cs="Arial"/>
            <w:color w:val="0000FF"/>
            <w:sz w:val="24"/>
            <w:szCs w:val="24"/>
            <w:u w:val="single"/>
            <w:lang w:eastAsia="hu-HU"/>
          </w:rPr>
          <w:t>www.okotaj.hu/szamok/22/ejog5.html</w:t>
        </w:r>
      </w:hyperlink>
      <w:r w:rsidR="0056058E"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2012.03.31</w:t>
      </w:r>
    </w:p>
    <w:p w:rsidR="0056058E" w:rsidRPr="0056058E" w:rsidRDefault="0056058E" w:rsidP="0056058E">
      <w:pPr>
        <w:spacing w:before="12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A forráshivatkozásra mintát a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>4. sz. melléklet</w:t>
      </w:r>
      <w:r w:rsidRPr="0056058E">
        <w:rPr>
          <w:rFonts w:ascii="Garamond" w:eastAsia="Times New Roman" w:hAnsi="Garamond" w:cs="Times New Roman"/>
          <w:sz w:val="24"/>
          <w:szCs w:val="24"/>
        </w:rPr>
        <w:t>ben talál.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Fogalmazás és helyesírás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color w:val="0070C0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Fontos a szabatos, szakszerű fogalmazás, a helyesírási szabályok betartása, a gépelési hibák elkerülése.</w:t>
      </w: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A kész esettanulmány benyújtása</w:t>
      </w:r>
    </w:p>
    <w:p w:rsidR="0056058E" w:rsidRPr="0056058E" w:rsidRDefault="0056058E" w:rsidP="0056058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Az esettanulmányt egy nyomtatott példányban és PDF formátumban egy CD lemezen kell benyújtani. A nyomtatott példányt előzőleg be kell spiráloztatni. Ezekkel együtt be kell adni a „Konzultációs lap”-ot is.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A konzulensek felelőssége is, hogy az alaki és formai szempontoknak megfeleljen az esettanulmány. A formai követelményeknek meg nem felelő esettanulmányt nem lehet elbírálásra benyújtani.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56058E">
        <w:rPr>
          <w:rFonts w:ascii="Garamond" w:eastAsia="Times New Roman" w:hAnsi="Garamond" w:cs="Times New Roman"/>
          <w:color w:val="FF0000"/>
          <w:sz w:val="24"/>
          <w:szCs w:val="24"/>
        </w:rPr>
        <w:br w:type="page"/>
      </w:r>
    </w:p>
    <w:p w:rsidR="0056058E" w:rsidRPr="0056058E" w:rsidRDefault="0056058E" w:rsidP="0056058E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lastRenderedPageBreak/>
        <w:t>sz. melléklet</w:t>
      </w:r>
    </w:p>
    <w:p w:rsidR="0056058E" w:rsidRPr="0056058E" w:rsidRDefault="0056058E" w:rsidP="0056058E">
      <w:pPr>
        <w:spacing w:after="0" w:line="240" w:lineRule="auto"/>
        <w:contextualSpacing/>
        <w:rPr>
          <w:rFonts w:ascii="Garamond" w:eastAsia="Times New Roman" w:hAnsi="Garamond" w:cs="Times New Roman"/>
          <w:i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hu-HU"/>
        </w:rPr>
      </w:pPr>
      <w:r w:rsidRPr="0056058E">
        <w:rPr>
          <w:rFonts w:ascii="Times New Roman" w:eastAsia="Times New Roman" w:hAnsi="Times New Roman" w:cs="Times New Roman"/>
          <w:b/>
          <w:sz w:val="48"/>
          <w:szCs w:val="24"/>
          <w:lang w:eastAsia="hu-HU"/>
        </w:rPr>
        <w:t>V. István Katolikus Szakközépiskola és Gimnázium</w:t>
      </w:r>
    </w:p>
    <w:p w:rsidR="0056058E" w:rsidRPr="0056058E" w:rsidRDefault="0056058E" w:rsidP="0056058E">
      <w:pPr>
        <w:spacing w:before="240" w:after="0" w:line="360" w:lineRule="auto"/>
        <w:ind w:right="68"/>
        <w:jc w:val="center"/>
        <w:rPr>
          <w:rFonts w:ascii="Times New Roman" w:eastAsia="Times New Roman" w:hAnsi="Times New Roman" w:cs="Times New Roman"/>
          <w:sz w:val="48"/>
          <w:szCs w:val="24"/>
          <w:lang w:eastAsia="hu-HU"/>
        </w:rPr>
      </w:pPr>
      <w:r w:rsidRPr="0056058E">
        <w:rPr>
          <w:rFonts w:ascii="Times New Roman" w:eastAsia="Times New Roman" w:hAnsi="Times New Roman" w:cs="Times New Roman"/>
          <w:sz w:val="48"/>
          <w:szCs w:val="24"/>
          <w:lang w:eastAsia="hu-HU"/>
        </w:rPr>
        <w:t>Sátoraljaújhely</w:t>
      </w:r>
    </w:p>
    <w:p w:rsidR="0056058E" w:rsidRPr="0056058E" w:rsidRDefault="0056058E" w:rsidP="0056058E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sz w:val="48"/>
          <w:szCs w:val="24"/>
          <w:lang w:eastAsia="hu-HU"/>
        </w:rPr>
      </w:pPr>
    </w:p>
    <w:p w:rsidR="0056058E" w:rsidRPr="0056058E" w:rsidRDefault="0056058E" w:rsidP="0056058E">
      <w:pPr>
        <w:spacing w:after="0" w:line="360" w:lineRule="auto"/>
        <w:ind w:right="7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56058E" w:rsidRPr="0056058E" w:rsidRDefault="0056058E" w:rsidP="0056058E">
      <w:pPr>
        <w:spacing w:after="0" w:line="360" w:lineRule="auto"/>
        <w:ind w:right="7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56058E" w:rsidRPr="0056058E" w:rsidRDefault="0056058E" w:rsidP="0056058E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56058E" w:rsidRPr="0056058E" w:rsidRDefault="0056058E" w:rsidP="0056058E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6058E" w:rsidRPr="0056058E" w:rsidRDefault="0056058E" w:rsidP="0056058E">
      <w:pPr>
        <w:spacing w:after="0" w:line="360" w:lineRule="auto"/>
        <w:ind w:right="7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6058E" w:rsidRPr="0056058E" w:rsidRDefault="0056058E" w:rsidP="0056058E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56058E">
        <w:rPr>
          <w:rFonts w:ascii="Times New Roman" w:eastAsia="Times New Roman" w:hAnsi="Times New Roman" w:cs="Times New Roman"/>
          <w:sz w:val="44"/>
          <w:szCs w:val="44"/>
          <w:lang w:eastAsia="hu-HU"/>
        </w:rPr>
        <w:t>Tanuló neve:</w:t>
      </w:r>
      <w:r w:rsidRPr="0056058E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 xml:space="preserve"> </w:t>
      </w:r>
      <w:r w:rsidRPr="0056058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u-HU"/>
        </w:rPr>
        <w:t>Vizsgázó Vince</w:t>
      </w:r>
    </w:p>
    <w:p w:rsidR="0056058E" w:rsidRPr="0056058E" w:rsidRDefault="0056058E" w:rsidP="0056058E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56058E">
        <w:rPr>
          <w:rFonts w:ascii="Times New Roman" w:eastAsia="Times New Roman" w:hAnsi="Times New Roman" w:cs="Times New Roman"/>
          <w:sz w:val="44"/>
          <w:szCs w:val="44"/>
          <w:lang w:eastAsia="hu-HU"/>
        </w:rPr>
        <w:t>Szakképesítés:</w:t>
      </w:r>
      <w:r w:rsidRPr="0056058E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 xml:space="preserve"> pénzügyi-számviteli ügyintéző</w:t>
      </w:r>
    </w:p>
    <w:p w:rsidR="0056058E" w:rsidRPr="0056058E" w:rsidRDefault="0056058E" w:rsidP="0056058E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6058E" w:rsidRPr="0056058E" w:rsidRDefault="0056058E" w:rsidP="0056058E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 w:rsidRPr="0056058E">
        <w:rPr>
          <w:rFonts w:ascii="Times New Roman" w:eastAsia="Times New Roman" w:hAnsi="Times New Roman" w:cs="Times New Roman"/>
          <w:sz w:val="44"/>
          <w:szCs w:val="44"/>
          <w:lang w:eastAsia="hu-HU"/>
        </w:rPr>
        <w:t xml:space="preserve">Esettanulmány címe: </w:t>
      </w:r>
    </w:p>
    <w:p w:rsidR="0056058E" w:rsidRPr="0056058E" w:rsidRDefault="0056058E" w:rsidP="0056058E">
      <w:pPr>
        <w:tabs>
          <w:tab w:val="center" w:pos="4500"/>
          <w:tab w:val="left" w:pos="6525"/>
        </w:tabs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u-HU"/>
        </w:rPr>
      </w:pPr>
      <w:r w:rsidRPr="0056058E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hu-HU"/>
        </w:rPr>
        <w:t>A projekt …………bemutatása … elemzése … vizsgálata … jellemzése vagy egyéb</w:t>
      </w:r>
    </w:p>
    <w:p w:rsidR="0056058E" w:rsidRPr="0056058E" w:rsidRDefault="0056058E" w:rsidP="0056058E">
      <w:pPr>
        <w:tabs>
          <w:tab w:val="center" w:pos="4500"/>
          <w:tab w:val="left" w:pos="6525"/>
        </w:tabs>
        <w:spacing w:after="0" w:line="360" w:lineRule="auto"/>
        <w:ind w:right="70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6058E" w:rsidRPr="0056058E" w:rsidRDefault="0056058E" w:rsidP="0056058E">
      <w:pPr>
        <w:tabs>
          <w:tab w:val="center" w:pos="4500"/>
          <w:tab w:val="left" w:pos="6525"/>
        </w:tabs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6058E" w:rsidRPr="0056058E" w:rsidRDefault="0056058E" w:rsidP="0056058E">
      <w:pPr>
        <w:tabs>
          <w:tab w:val="center" w:pos="4500"/>
          <w:tab w:val="left" w:pos="6525"/>
        </w:tabs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6058E" w:rsidRPr="0056058E" w:rsidRDefault="0056058E" w:rsidP="0056058E">
      <w:pPr>
        <w:tabs>
          <w:tab w:val="center" w:pos="4500"/>
          <w:tab w:val="left" w:pos="6525"/>
        </w:tabs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>
        <w:rPr>
          <w:rFonts w:eastAsia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852170</wp:posOffset>
                </wp:positionV>
                <wp:extent cx="457200" cy="457200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58E" w:rsidRDefault="0056058E" w:rsidP="00560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459pt;margin-top:67.1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" stroked="f">
                <v:textbox>
                  <w:txbxContent>
                    <w:p w:rsidR="0056058E" w:rsidRDefault="0056058E" w:rsidP="0056058E"/>
                  </w:txbxContent>
                </v:textbox>
              </v:shape>
            </w:pict>
          </mc:Fallback>
        </mc:AlternateContent>
      </w:r>
      <w:r w:rsidRPr="0056058E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2015</w:t>
      </w:r>
    </w:p>
    <w:p w:rsidR="0056058E" w:rsidRPr="0056058E" w:rsidRDefault="0056058E" w:rsidP="0056058E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lastRenderedPageBreak/>
        <w:t>sz. melléklet</w:t>
      </w: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b/>
          <w:sz w:val="24"/>
          <w:szCs w:val="24"/>
        </w:rPr>
        <w:t>MINTÁK A TÁBLÁZATOK, ÁBRÁK ÉS KÉPLETEK FORMÁJÁRA</w:t>
      </w: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b/>
          <w:sz w:val="24"/>
          <w:szCs w:val="24"/>
        </w:rPr>
        <w:t>A saját tőke értékének alakulása</w:t>
      </w:r>
    </w:p>
    <w:p w:rsidR="0056058E" w:rsidRPr="0056058E" w:rsidRDefault="0056058E" w:rsidP="0056058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i/>
          <w:sz w:val="24"/>
          <w:szCs w:val="24"/>
        </w:rPr>
        <w:t>5. sz. táblázat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142"/>
        <w:gridCol w:w="3314"/>
        <w:gridCol w:w="3057"/>
      </w:tblGrid>
      <w:tr w:rsidR="0056058E" w:rsidRPr="0056058E" w:rsidTr="000E4EA0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Évek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Saját tőke értéke ezer Ft-ban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Saját tőke értékének alakulása az előző évhez képest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Saját tőke értékének alakulása 2001-hez képest (%)</w:t>
            </w:r>
          </w:p>
        </w:tc>
      </w:tr>
      <w:tr w:rsidR="0056058E" w:rsidRPr="0056058E" w:rsidTr="000E4EA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6058E" w:rsidRPr="0056058E" w:rsidTr="000E4EA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7896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158,87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158,87</w:t>
            </w:r>
          </w:p>
        </w:tc>
      </w:tr>
      <w:tr w:rsidR="0056058E" w:rsidRPr="0056058E" w:rsidTr="000E4EA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115,77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183,92</w:t>
            </w:r>
          </w:p>
        </w:tc>
      </w:tr>
      <w:tr w:rsidR="0056058E" w:rsidRPr="0056058E" w:rsidTr="000E4EA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13889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151,94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279,46</w:t>
            </w:r>
          </w:p>
        </w:tc>
      </w:tr>
      <w:tr w:rsidR="0056058E" w:rsidRPr="0056058E" w:rsidTr="000E4EA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16228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116,84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326,52</w:t>
            </w:r>
          </w:p>
        </w:tc>
      </w:tr>
      <w:tr w:rsidR="0056058E" w:rsidRPr="0056058E" w:rsidTr="000E4EA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17893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110,26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8E" w:rsidRPr="0056058E" w:rsidRDefault="0056058E" w:rsidP="005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8E">
              <w:rPr>
                <w:rFonts w:ascii="Times New Roman" w:eastAsia="Times New Roman" w:hAnsi="Times New Roman" w:cs="Times New Roman"/>
                <w:sz w:val="24"/>
                <w:szCs w:val="24"/>
              </w:rPr>
              <w:t>360,02</w:t>
            </w:r>
          </w:p>
        </w:tc>
      </w:tr>
    </w:tbl>
    <w:p w:rsidR="0056058E" w:rsidRPr="0056058E" w:rsidRDefault="0056058E" w:rsidP="0056058E">
      <w:pPr>
        <w:spacing w:before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i/>
          <w:sz w:val="24"/>
          <w:szCs w:val="24"/>
        </w:rPr>
        <w:t>Forrás: Éves beszámolók 2001-2006</w:t>
      </w:r>
    </w:p>
    <w:p w:rsidR="0056058E" w:rsidRPr="0056058E" w:rsidRDefault="0056058E" w:rsidP="0056058E">
      <w:pPr>
        <w:spacing w:before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58E" w:rsidRPr="0056058E" w:rsidRDefault="0056058E" w:rsidP="0056058E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autoSpaceDE w:val="0"/>
        <w:autoSpaceDN w:val="0"/>
        <w:adjustRightInd w:val="0"/>
        <w:spacing w:before="120" w:after="0" w:line="240" w:lineRule="auto"/>
        <w:ind w:left="72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556C9FA" wp14:editId="1D8F6AF1">
            <wp:extent cx="5532755" cy="2318385"/>
            <wp:effectExtent l="0" t="0" r="0" b="5715"/>
            <wp:docPr id="1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i/>
          <w:sz w:val="24"/>
          <w:szCs w:val="24"/>
        </w:rPr>
        <w:t>2. sz. ábra</w:t>
      </w: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058E">
        <w:rPr>
          <w:rFonts w:ascii="Times New Roman" w:eastAsia="Times New Roman" w:hAnsi="Times New Roman" w:cs="Times New Roman"/>
          <w:b/>
          <w:sz w:val="24"/>
          <w:szCs w:val="24"/>
        </w:rPr>
        <w:t>Tőkeszerkezeti mutatók</w:t>
      </w: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05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2D2B79AB" wp14:editId="77E76F42">
            <wp:extent cx="4495800" cy="26193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i/>
          <w:sz w:val="24"/>
          <w:szCs w:val="24"/>
        </w:rPr>
        <w:t>3. sz. ábra</w:t>
      </w:r>
    </w:p>
    <w:p w:rsidR="0056058E" w:rsidRPr="0056058E" w:rsidRDefault="0056058E" w:rsidP="005605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58E">
        <w:rPr>
          <w:rFonts w:ascii="Garamond" w:eastAsia="Times New Roman" w:hAnsi="Garamond" w:cs="TimesNewRomanPS-BoldMT"/>
          <w:b/>
          <w:bCs/>
          <w:sz w:val="24"/>
          <w:szCs w:val="24"/>
        </w:rPr>
        <w:t>Az optimális rendelési tétel modellje (EOQ)</w:t>
      </w: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058E">
        <w:rPr>
          <w:rFonts w:ascii="Garamond" w:eastAsia="Times New Roman" w:hAnsi="Garamond" w:cs="TimesNewRomanPS-BoldMT"/>
          <w:noProof/>
          <w:sz w:val="24"/>
          <w:szCs w:val="24"/>
          <w:lang w:eastAsia="hu-HU"/>
        </w:rPr>
        <w:drawing>
          <wp:inline distT="0" distB="0" distL="0" distR="0" wp14:anchorId="4D15F8DB" wp14:editId="5EF8D288">
            <wp:extent cx="3657600" cy="2324100"/>
            <wp:effectExtent l="19050" t="19050" r="0" b="0"/>
            <wp:docPr id="3" name="Kép 1" descr="Optimalis_keszletnagys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ptimalis_keszletnagys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24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058E" w:rsidRPr="0056058E" w:rsidRDefault="0056058E" w:rsidP="005605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i/>
          <w:sz w:val="24"/>
          <w:szCs w:val="24"/>
        </w:rPr>
        <w:t>4. sz. ábra</w:t>
      </w:r>
    </w:p>
    <w:p w:rsidR="0056058E" w:rsidRPr="0056058E" w:rsidRDefault="0056058E" w:rsidP="0056058E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Az optimális rendelési mennyiség kiszámítása:</w:t>
      </w:r>
    </w:p>
    <w:p w:rsidR="0056058E" w:rsidRPr="0056058E" w:rsidRDefault="0056058E" w:rsidP="0056058E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6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5pt;height:37.15pt" o:ole="" fillcolor="window">
            <v:imagedata r:id="rId12" o:title=""/>
          </v:shape>
          <o:OLEObject Type="Embed" ProgID="Equation.3" ShapeID="_x0000_i1025" DrawAspect="Content" ObjectID="_1486884228" r:id="rId13"/>
        </w:object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12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56058E" w:rsidRPr="0056058E" w:rsidRDefault="0056058E" w:rsidP="0056058E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D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 xml:space="preserve"> =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ab/>
        <w:t>az időszak készletigénye (pl. db/időszak)</w:t>
      </w:r>
    </w:p>
    <w:p w:rsidR="0056058E" w:rsidRPr="0056058E" w:rsidRDefault="0056058E" w:rsidP="0056058E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 xml:space="preserve">O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 xml:space="preserve">=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ab/>
        <w:t>az egyszeri megrendelés költsége (Ft/alkalom)</w:t>
      </w:r>
    </w:p>
    <w:p w:rsidR="0056058E" w:rsidRPr="0056058E" w:rsidRDefault="0056058E" w:rsidP="0056058E">
      <w:pPr>
        <w:spacing w:after="0" w:line="240" w:lineRule="auto"/>
        <w:ind w:left="709"/>
        <w:rPr>
          <w:rFonts w:ascii="Garamond" w:eastAsia="Times New Roman" w:hAnsi="Garamond" w:cs="Times New Roman"/>
          <w:i/>
          <w:spacing w:val="-4"/>
          <w:sz w:val="24"/>
          <w:szCs w:val="24"/>
        </w:rPr>
      </w:pPr>
      <w:r w:rsidRPr="0056058E">
        <w:rPr>
          <w:rFonts w:ascii="Garamond" w:eastAsia="Times New Roman" w:hAnsi="Garamond" w:cs="Times New Roman"/>
          <w:spacing w:val="-4"/>
          <w:sz w:val="24"/>
          <w:szCs w:val="24"/>
        </w:rPr>
        <w:t xml:space="preserve">C </w:t>
      </w:r>
      <w:r w:rsidRPr="0056058E">
        <w:rPr>
          <w:rFonts w:ascii="Garamond" w:eastAsia="Times New Roman" w:hAnsi="Garamond" w:cs="Times New Roman"/>
          <w:i/>
          <w:spacing w:val="-4"/>
          <w:sz w:val="24"/>
          <w:szCs w:val="24"/>
        </w:rPr>
        <w:t xml:space="preserve">= </w:t>
      </w:r>
      <w:r w:rsidRPr="0056058E">
        <w:rPr>
          <w:rFonts w:ascii="Garamond" w:eastAsia="Times New Roman" w:hAnsi="Garamond" w:cs="Times New Roman"/>
          <w:i/>
          <w:spacing w:val="-4"/>
          <w:sz w:val="24"/>
          <w:szCs w:val="24"/>
        </w:rPr>
        <w:tab/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>egységnyi készlet tárolási (raktározási+finanszírozási) költsége az egész időszakra ((pl. Ft/db)</w:t>
      </w:r>
    </w:p>
    <w:p w:rsidR="0056058E" w:rsidRPr="0056058E" w:rsidRDefault="0056058E" w:rsidP="0056058E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Q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 xml:space="preserve"> =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ab/>
        <w:t>rendelési mennyiség (pl. db)</w:t>
      </w:r>
    </w:p>
    <w:p w:rsidR="0056058E" w:rsidRPr="0056058E" w:rsidRDefault="0056058E" w:rsidP="0056058E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Q*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 xml:space="preserve"> =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ab/>
        <w:t>az optimális rendelési mennyiség (pl. db)</w:t>
      </w:r>
    </w:p>
    <w:p w:rsidR="0056058E" w:rsidRPr="0056058E" w:rsidRDefault="0056058E" w:rsidP="0056058E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sz w:val="24"/>
          <w:szCs w:val="24"/>
        </w:rPr>
        <w:t>TC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 xml:space="preserve"> = 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tab/>
        <w:t>teljes készletgazdálkodási költség (Ft)</w:t>
      </w:r>
      <w:r w:rsidRPr="0056058E">
        <w:rPr>
          <w:rFonts w:ascii="Garamond" w:eastAsia="Times New Roman" w:hAnsi="Garamond" w:cs="Times New Roman"/>
          <w:i/>
          <w:sz w:val="24"/>
          <w:szCs w:val="24"/>
        </w:rPr>
        <w:br w:type="page"/>
      </w:r>
    </w:p>
    <w:p w:rsidR="0056058E" w:rsidRPr="0056058E" w:rsidRDefault="0056058E" w:rsidP="0056058E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lastRenderedPageBreak/>
        <w:t>sz. melléklet</w:t>
      </w: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56058E" w:rsidRPr="0056058E" w:rsidRDefault="0056058E" w:rsidP="0056058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56058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Néhány helyesírási és tipográfiai tanács 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Cégtípus rövidítések: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a végén pont zárja (kivéve: tsz)</w:t>
      </w:r>
    </w:p>
    <w:p w:rsidR="0056058E" w:rsidRPr="0056058E" w:rsidRDefault="0056058E" w:rsidP="0056058E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ha csak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közszóként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fordulnak elő a szövegben: csupa kisbetűvel írjuk, pl. bt., kft., rt., nyrt., zrt., kht. stb.</w:t>
      </w:r>
    </w:p>
    <w:p w:rsidR="0056058E" w:rsidRPr="0056058E" w:rsidRDefault="0056058E" w:rsidP="0056058E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ha </w:t>
      </w:r>
      <w:r w:rsidRPr="0056058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cég neveként</w:t>
      </w:r>
      <w:r w:rsidRPr="0056058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írjuk: nagybetűvel írjuk a rövidítés kezdőbetűjét, pl. Zempléni Vízmű Kft., Baumax Nyrt. stb.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>Számok írása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: </w:t>
      </w:r>
    </w:p>
    <w:p w:rsidR="0056058E" w:rsidRPr="0056058E" w:rsidRDefault="0056058E" w:rsidP="0056058E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az öt- és többjegyű számokat – a hátulról számolt hármas csoportokra – tagoljuk, pl. 568, 9758, 15 245 stb. (Ez a szabály nem vonatkozik arra az esetre, ha Excel táblába írjuk a számokat, szövegben és Word táblában viszont alkalmazni kell!!!)</w:t>
      </w:r>
    </w:p>
    <w:p w:rsidR="0056058E" w:rsidRPr="0056058E" w:rsidRDefault="0056058E" w:rsidP="0056058E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Word táblázatban a négyjegyű számokat is tagoljuk, pl. 9 758</w:t>
      </w:r>
    </w:p>
    <w:p w:rsidR="0056058E" w:rsidRPr="0056058E" w:rsidRDefault="0056058E" w:rsidP="0056058E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a csoportok közé szóközt (és </w:t>
      </w:r>
      <w:r w:rsidRPr="0056058E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nem pontot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illesztünk), pl. 1 825 425 Ft (nem helyes a </w:t>
      </w:r>
      <w:r w:rsidRPr="0056058E">
        <w:rPr>
          <w:rFonts w:ascii="Garamond" w:eastAsia="Times New Roman" w:hAnsi="Garamond" w:cs="Arial"/>
          <w:strike/>
          <w:sz w:val="24"/>
          <w:szCs w:val="24"/>
          <w:lang w:eastAsia="hu-HU"/>
        </w:rPr>
        <w:t>1.825.425 Ft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 forma)</w:t>
      </w:r>
    </w:p>
    <w:p w:rsidR="0056058E" w:rsidRPr="0056058E" w:rsidRDefault="0056058E" w:rsidP="0056058E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a számok egész és tört értékei közé (köz nélkül) tizedesvesszőt teszünk: 3,14; 39,5; 40 681,45 stb.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Mértékegység rövidítések kapcsolása a számokhoz: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a szám és a hozzá tartozó mértékegység között szóközt használunk, pl. 35 Ft, 15 km, 48 hl stb.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>Százalék írása:</w:t>
      </w:r>
    </w:p>
    <w:p w:rsidR="0056058E" w:rsidRPr="0056058E" w:rsidRDefault="0056058E" w:rsidP="0056058E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hozzá a toldalékot kötőjellel kapcsoljuk, pl. %-os, %-kal, %-ának, %-ot, %-ra, %-nyi (helyette inkább a százaléknyi javasolt)</w:t>
      </w:r>
    </w:p>
    <w:p w:rsidR="0056058E" w:rsidRPr="0056058E" w:rsidRDefault="0056058E" w:rsidP="0056058E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számok és % írása: a % jelét közvetlenül írjuk a szám után (szóköz nélkül), pl. 10%-kal, 38%-os stb.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Forint rövidítésének írása: </w:t>
      </w:r>
    </w:p>
    <w:p w:rsidR="0056058E" w:rsidRPr="0056058E" w:rsidRDefault="0056058E" w:rsidP="0056058E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mindig nagy kezdőbetűvel írjuk: Ft (= forint)</w:t>
      </w:r>
    </w:p>
    <w:p w:rsidR="0056058E" w:rsidRPr="0056058E" w:rsidRDefault="0056058E" w:rsidP="0056058E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hozzá a toldalékot kötőjellel kapcsoljuk, pl. Ft-ot, Ft-tal, Ft-os (= forintot, forinttal, forintos)</w:t>
      </w:r>
    </w:p>
    <w:p w:rsidR="0056058E" w:rsidRPr="0056058E" w:rsidRDefault="0056058E" w:rsidP="0056058E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nagyságrendi rövidítések: E Ft (= ezer forint), M Ft (= millió forint), Mrd Ft (= milliárd forint); pl. 52 E Ft, 36,8 M Ft-ra, 8,1 Mrd Ft-tal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>Szóközök:</w:t>
      </w:r>
    </w:p>
    <w:p w:rsidR="0056058E" w:rsidRPr="0056058E" w:rsidRDefault="0056058E" w:rsidP="0056058E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a vessző, a pont, a kérdőjel, a pontosvessző és a kettőspont előtt nincs szóköz, utánuk azonban van</w:t>
      </w:r>
    </w:p>
    <w:p w:rsidR="0056058E" w:rsidRPr="0056058E" w:rsidRDefault="0056058E" w:rsidP="0056058E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a mondat végi pont után szóköz áll 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Idézőjel: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alul kezdődik és fent zárjuk, pl. </w:t>
      </w:r>
      <w:r w:rsidRPr="0056058E">
        <w:rPr>
          <w:rFonts w:ascii="Garamond" w:eastAsia="Times New Roman" w:hAnsi="Garamond" w:cs="Arial"/>
          <w:i/>
          <w:sz w:val="24"/>
          <w:szCs w:val="24"/>
          <w:lang w:eastAsia="hu-HU"/>
        </w:rPr>
        <w:t>„</w:t>
      </w:r>
      <w:r w:rsidRPr="0056058E">
        <w:rPr>
          <w:rFonts w:ascii="Garamond" w:eastAsia="Times New Roman" w:hAnsi="Garamond" w:cs="Arial"/>
          <w:bCs/>
          <w:i/>
          <w:iCs/>
          <w:sz w:val="24"/>
          <w:szCs w:val="24"/>
          <w:lang w:eastAsia="hu-HU"/>
        </w:rPr>
        <w:t xml:space="preserve">Téli szél a tar gallyakat fújja, </w:t>
      </w:r>
      <w:r w:rsidRPr="0056058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...”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>(az idézetet dőlt betűkkel írjuk)</w:t>
      </w:r>
    </w:p>
    <w:p w:rsidR="0056058E" w:rsidRPr="0056058E" w:rsidRDefault="0056058E" w:rsidP="0056058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Algebrai írásjelek: 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+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az összeadás jele, 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–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kivonás jele (Beszúrás - &gt; Szimbólum - &gt; itt kiválasztjuk /nem azonos a következő kötőjellel -/), 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·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ab/>
        <w:t>a szorzás jele (Beszúrás - &gt; Szimbólum - &gt; itt kiválasztjuk, vagy használható helyette a × jel /Alt Gr és ú/, de nem jó a *)</w:t>
      </w:r>
    </w:p>
    <w:p w:rsidR="0056058E" w:rsidRPr="0056058E" w:rsidRDefault="0056058E" w:rsidP="005605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 xml:space="preserve">: </w:t>
      </w:r>
      <w:r w:rsidRPr="0056058E">
        <w:rPr>
          <w:rFonts w:ascii="Garamond" w:eastAsia="Times New Roman" w:hAnsi="Garamond" w:cs="Arial"/>
          <w:sz w:val="24"/>
          <w:szCs w:val="24"/>
          <w:lang w:eastAsia="hu-HU"/>
        </w:rPr>
        <w:tab/>
        <w:t>az osztás jele (esetleg használható helyette a ÷ jel /Alt Gr és ő/)</w:t>
      </w:r>
    </w:p>
    <w:p w:rsidR="0056058E" w:rsidRPr="0056058E" w:rsidRDefault="0056058E" w:rsidP="0056058E">
      <w:pPr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br w:type="page"/>
      </w:r>
    </w:p>
    <w:p w:rsidR="0056058E" w:rsidRPr="0056058E" w:rsidRDefault="0056058E" w:rsidP="0056058E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lastRenderedPageBreak/>
        <w:t>sz. melléklet</w:t>
      </w:r>
    </w:p>
    <w:p w:rsidR="0056058E" w:rsidRPr="0056058E" w:rsidRDefault="0056058E" w:rsidP="0056058E">
      <w:pPr>
        <w:jc w:val="center"/>
        <w:rPr>
          <w:rFonts w:ascii="Garamond" w:eastAsia="Times New Roman" w:hAnsi="Garamond" w:cs="Calibri"/>
          <w:b/>
          <w:caps/>
          <w:sz w:val="24"/>
          <w:szCs w:val="24"/>
        </w:rPr>
      </w:pPr>
    </w:p>
    <w:p w:rsidR="0056058E" w:rsidRPr="0056058E" w:rsidRDefault="0056058E" w:rsidP="0056058E">
      <w:pPr>
        <w:jc w:val="center"/>
        <w:rPr>
          <w:rFonts w:ascii="Garamond" w:eastAsia="Times New Roman" w:hAnsi="Garamond" w:cs="Calibri"/>
          <w:b/>
          <w:caps/>
          <w:sz w:val="24"/>
          <w:szCs w:val="24"/>
        </w:rPr>
      </w:pPr>
      <w:r w:rsidRPr="0056058E">
        <w:rPr>
          <w:rFonts w:ascii="Garamond" w:eastAsia="Times New Roman" w:hAnsi="Garamond" w:cs="Calibri"/>
          <w:b/>
          <w:caps/>
          <w:sz w:val="24"/>
          <w:szCs w:val="24"/>
        </w:rPr>
        <w:t>MINTA az Irodalomjegyzékre</w:t>
      </w:r>
    </w:p>
    <w:p w:rsidR="0056058E" w:rsidRPr="0056058E" w:rsidRDefault="0056058E" w:rsidP="0056058E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56058E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Irodalomjegyzék </w:t>
      </w:r>
    </w:p>
    <w:p w:rsidR="0056058E" w:rsidRPr="0056058E" w:rsidRDefault="0056058E" w:rsidP="0056058E">
      <w:pPr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ind w:left="851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Farkas I. - Erdei E.- Magyar D.:</w:t>
      </w:r>
      <w:r w:rsidRPr="00560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környezet és az ember ökológiai integritásának zavara: az allergia és a parlagfű. </w:t>
      </w:r>
    </w:p>
    <w:p w:rsidR="0056058E" w:rsidRPr="0056058E" w:rsidRDefault="002A036B" w:rsidP="0056058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history="1">
        <w:r w:rsidR="0056058E" w:rsidRPr="0056058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u-HU"/>
          </w:rPr>
          <w:t>www.okotaj.hu/szamok/22/ejog5.html 2012.03.31</w:t>
        </w:r>
      </w:hyperlink>
    </w:p>
    <w:p w:rsidR="0056058E" w:rsidRPr="0056058E" w:rsidRDefault="0056058E" w:rsidP="0056058E">
      <w:pPr>
        <w:numPr>
          <w:ilvl w:val="0"/>
          <w:numId w:val="14"/>
        </w:numPr>
        <w:spacing w:before="240" w:after="0" w:line="360" w:lineRule="auto"/>
        <w:ind w:left="851" w:hanging="1077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6058E" w:rsidRPr="0056058E" w:rsidRDefault="0056058E" w:rsidP="0056058E">
      <w:pPr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ind w:left="851" w:hanging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05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Kerekes S. - Szlávik J.:</w:t>
      </w:r>
      <w:r w:rsidRPr="00560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Zöld úton az EU felé? Harvard Business Manager 4/2000. 50-62.o.</w:t>
      </w:r>
      <w:r w:rsidRPr="005605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56058E" w:rsidRPr="0056058E" w:rsidRDefault="0056058E" w:rsidP="0056058E">
      <w:pPr>
        <w:numPr>
          <w:ilvl w:val="0"/>
          <w:numId w:val="14"/>
        </w:numPr>
        <w:spacing w:before="240" w:after="0" w:line="360" w:lineRule="auto"/>
        <w:ind w:left="851" w:hanging="1077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6058E" w:rsidRPr="0056058E" w:rsidRDefault="0056058E" w:rsidP="0056058E">
      <w:pPr>
        <w:numPr>
          <w:ilvl w:val="0"/>
          <w:numId w:val="14"/>
        </w:numPr>
        <w:autoSpaceDE w:val="0"/>
        <w:autoSpaceDN w:val="0"/>
        <w:adjustRightInd w:val="0"/>
        <w:spacing w:before="240" w:after="0" w:line="360" w:lineRule="auto"/>
        <w:ind w:left="851" w:hanging="10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Mabberley, Julie:</w:t>
      </w:r>
      <w:r w:rsidRPr="005605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Pénzügyi intézmények controllingja. Panem Könyvkiadó, Budapest, 1999. 274-286. o.</w:t>
      </w:r>
      <w:r w:rsidRPr="005605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6058E" w:rsidRPr="0056058E" w:rsidRDefault="0056058E" w:rsidP="0056058E">
      <w:pPr>
        <w:numPr>
          <w:ilvl w:val="0"/>
          <w:numId w:val="14"/>
        </w:numPr>
        <w:spacing w:before="240" w:after="0" w:line="360" w:lineRule="auto"/>
        <w:ind w:left="851" w:hanging="1077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6058E" w:rsidRPr="0056058E" w:rsidRDefault="0056058E" w:rsidP="0056058E">
      <w:pPr>
        <w:numPr>
          <w:ilvl w:val="0"/>
          <w:numId w:val="14"/>
        </w:numPr>
        <w:spacing w:before="240" w:after="0" w:line="360" w:lineRule="auto"/>
        <w:ind w:left="851" w:hanging="1077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6058E" w:rsidRPr="0056058E" w:rsidRDefault="0056058E" w:rsidP="0056058E">
      <w:pPr>
        <w:numPr>
          <w:ilvl w:val="0"/>
          <w:numId w:val="14"/>
        </w:numPr>
        <w:spacing w:before="240" w:after="0" w:line="360" w:lineRule="auto"/>
        <w:ind w:left="851" w:hanging="1077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Virág Miklós:</w:t>
      </w:r>
      <w:r w:rsidRPr="005605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Pénzügyi elemzés, csődelőrejelzés. Kossuth Könyvkiadó, Budapest, 1996</w:t>
      </w:r>
    </w:p>
    <w:p w:rsidR="0056058E" w:rsidRPr="0056058E" w:rsidRDefault="0056058E" w:rsidP="0056058E">
      <w:pPr>
        <w:numPr>
          <w:ilvl w:val="0"/>
          <w:numId w:val="14"/>
        </w:numPr>
        <w:spacing w:before="240" w:after="0" w:line="360" w:lineRule="auto"/>
        <w:ind w:left="851" w:hanging="1077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6058E" w:rsidRPr="0056058E" w:rsidRDefault="0056058E" w:rsidP="0056058E">
      <w:pPr>
        <w:numPr>
          <w:ilvl w:val="0"/>
          <w:numId w:val="14"/>
        </w:numPr>
        <w:spacing w:before="240" w:after="0" w:line="360" w:lineRule="auto"/>
        <w:ind w:left="851" w:hanging="1077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  <w:lang w:eastAsia="hu-HU"/>
        </w:rPr>
        <w:t>Ábránd Kft. 2009., 2010. és 2011. évi éves beszámolói</w:t>
      </w:r>
    </w:p>
    <w:p w:rsidR="0056058E" w:rsidRPr="0056058E" w:rsidRDefault="0056058E" w:rsidP="0056058E">
      <w:pPr>
        <w:rPr>
          <w:rFonts w:ascii="Garamond" w:eastAsia="Times New Roman" w:hAnsi="Garamond" w:cs="Times New Roman"/>
          <w:i/>
          <w:sz w:val="24"/>
          <w:szCs w:val="24"/>
        </w:rPr>
      </w:pPr>
    </w:p>
    <w:p w:rsidR="0056058E" w:rsidRPr="0056058E" w:rsidRDefault="0056058E" w:rsidP="0056058E">
      <w:pPr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br w:type="page"/>
      </w:r>
    </w:p>
    <w:p w:rsidR="0056058E" w:rsidRPr="0056058E" w:rsidRDefault="0056058E" w:rsidP="0056058E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lastRenderedPageBreak/>
        <w:t>sz. melléklet</w:t>
      </w: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b/>
          <w:sz w:val="24"/>
          <w:szCs w:val="24"/>
        </w:rPr>
        <w:t>NYILATKOZAT</w:t>
      </w: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 xml:space="preserve">Alulírott ……… </w:t>
      </w:r>
      <w:r w:rsidRPr="0056058E">
        <w:rPr>
          <w:rFonts w:ascii="Times New Roman" w:eastAsia="Times New Roman" w:hAnsi="Times New Roman" w:cs="Times New Roman"/>
          <w:i/>
          <w:sz w:val="24"/>
          <w:szCs w:val="24"/>
        </w:rPr>
        <w:t xml:space="preserve">(tanuló neve) </w:t>
      </w:r>
      <w:r w:rsidRPr="0056058E">
        <w:rPr>
          <w:rFonts w:ascii="Times New Roman" w:eastAsia="Times New Roman" w:hAnsi="Times New Roman" w:cs="Times New Roman"/>
          <w:sz w:val="24"/>
          <w:szCs w:val="24"/>
        </w:rPr>
        <w:t>……… nyilatkozom, hogy az esettanulmányomban foglalt tények és adatok a valóságnak megfelelnek, és az abban leírtak a saját munkám eredményei.</w:t>
      </w:r>
    </w:p>
    <w:p w:rsidR="0056058E" w:rsidRPr="0056058E" w:rsidRDefault="0056058E" w:rsidP="0056058E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>Kelt: Sátoraljaújhely, 201_. év _____________ hó ___. nap</w:t>
      </w: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605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tanuló aláírása</w:t>
      </w:r>
    </w:p>
    <w:p w:rsidR="0056058E" w:rsidRPr="0056058E" w:rsidRDefault="0056058E" w:rsidP="0056058E">
      <w:pPr>
        <w:rPr>
          <w:rFonts w:ascii="Times New Roman" w:eastAsia="Times New Roman" w:hAnsi="Times New Roman" w:cs="Times New Roman"/>
          <w:sz w:val="24"/>
          <w:szCs w:val="24"/>
        </w:rPr>
      </w:pPr>
      <w:r w:rsidRPr="0056058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6058E" w:rsidRPr="0056058E" w:rsidRDefault="0056058E" w:rsidP="0056058E">
      <w:pPr>
        <w:numPr>
          <w:ilvl w:val="0"/>
          <w:numId w:val="2"/>
        </w:numPr>
        <w:spacing w:after="0" w:line="240" w:lineRule="auto"/>
        <w:contextualSpacing/>
        <w:jc w:val="right"/>
        <w:rPr>
          <w:rFonts w:ascii="Garamond" w:eastAsia="Times New Roman" w:hAnsi="Garamond" w:cs="Times New Roman"/>
          <w:i/>
          <w:sz w:val="24"/>
          <w:szCs w:val="24"/>
        </w:rPr>
      </w:pPr>
      <w:r w:rsidRPr="0056058E">
        <w:rPr>
          <w:rFonts w:ascii="Garamond" w:eastAsia="Times New Roman" w:hAnsi="Garamond" w:cs="Times New Roman"/>
          <w:i/>
          <w:sz w:val="24"/>
          <w:szCs w:val="24"/>
        </w:rPr>
        <w:lastRenderedPageBreak/>
        <w:t>sz. melléklet</w:t>
      </w: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56058E">
        <w:rPr>
          <w:rFonts w:asciiTheme="majorHAnsi" w:eastAsia="Times New Roman" w:hAnsiTheme="majorHAnsi" w:cs="Times New Roman"/>
          <w:sz w:val="24"/>
          <w:szCs w:val="24"/>
        </w:rPr>
        <w:t>V. István Katolikus Szakközépiskola és Gimnázium,</w:t>
      </w:r>
    </w:p>
    <w:p w:rsidR="0056058E" w:rsidRPr="0056058E" w:rsidRDefault="0056058E" w:rsidP="0056058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56058E">
        <w:rPr>
          <w:rFonts w:asciiTheme="majorHAnsi" w:eastAsia="Times New Roman" w:hAnsiTheme="majorHAnsi" w:cs="Times New Roman"/>
          <w:sz w:val="24"/>
          <w:szCs w:val="24"/>
        </w:rPr>
        <w:t>Árpád-házi Szent Margit Általános Iskola</w:t>
      </w:r>
    </w:p>
    <w:p w:rsidR="0056058E" w:rsidRPr="0056058E" w:rsidRDefault="0056058E" w:rsidP="0056058E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56058E">
        <w:rPr>
          <w:rFonts w:asciiTheme="majorHAnsi" w:eastAsia="Times New Roman" w:hAnsiTheme="majorHAnsi" w:cs="Times New Roman"/>
          <w:sz w:val="24"/>
          <w:szCs w:val="24"/>
        </w:rPr>
        <w:t xml:space="preserve">Sátoraljaújhely </w:t>
      </w:r>
    </w:p>
    <w:p w:rsidR="0056058E" w:rsidRPr="0056058E" w:rsidRDefault="0056058E" w:rsidP="005605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KONZULTÁCIÓS LAP</w:t>
      </w:r>
    </w:p>
    <w:p w:rsidR="0056058E" w:rsidRPr="0056058E" w:rsidRDefault="0056058E" w:rsidP="0056058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56058E">
        <w:rPr>
          <w:rFonts w:ascii="Garamond" w:eastAsia="Times New Roman" w:hAnsi="Garamond" w:cs="Times New Roman"/>
          <w:b/>
          <w:sz w:val="24"/>
          <w:szCs w:val="24"/>
        </w:rPr>
        <w:t>20__/20__. tanév</w:t>
      </w: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ind w:left="720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6058E" w:rsidRPr="0056058E" w:rsidTr="000E4EA0">
        <w:tc>
          <w:tcPr>
            <w:tcW w:w="3261" w:type="dxa"/>
          </w:tcPr>
          <w:p w:rsidR="0056058E" w:rsidRPr="0056058E" w:rsidRDefault="0056058E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56058E" w:rsidRPr="0056058E" w:rsidRDefault="0056058E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Tanuló neve:</w:t>
            </w:r>
          </w:p>
        </w:tc>
        <w:tc>
          <w:tcPr>
            <w:tcW w:w="5811" w:type="dxa"/>
          </w:tcPr>
          <w:p w:rsidR="0056058E" w:rsidRPr="0056058E" w:rsidRDefault="0056058E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56058E" w:rsidRPr="0056058E" w:rsidTr="000E4EA0">
        <w:tc>
          <w:tcPr>
            <w:tcW w:w="3261" w:type="dxa"/>
          </w:tcPr>
          <w:p w:rsidR="002A036B" w:rsidRDefault="002A036B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56058E" w:rsidRPr="0056058E" w:rsidRDefault="0056058E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56058E">
              <w:rPr>
                <w:rFonts w:ascii="Garamond" w:hAnsi="Garamond"/>
                <w:sz w:val="24"/>
                <w:szCs w:val="24"/>
              </w:rPr>
              <w:t>Osztálya:</w:t>
            </w:r>
          </w:p>
        </w:tc>
        <w:tc>
          <w:tcPr>
            <w:tcW w:w="5811" w:type="dxa"/>
          </w:tcPr>
          <w:p w:rsidR="0056058E" w:rsidRPr="0056058E" w:rsidRDefault="0056058E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56058E" w:rsidRPr="0056058E" w:rsidTr="000E4EA0">
        <w:tc>
          <w:tcPr>
            <w:tcW w:w="3261" w:type="dxa"/>
          </w:tcPr>
          <w:p w:rsidR="0056058E" w:rsidRPr="0056058E" w:rsidRDefault="0056058E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Szak:</w:t>
            </w:r>
          </w:p>
        </w:tc>
        <w:tc>
          <w:tcPr>
            <w:tcW w:w="5811" w:type="dxa"/>
          </w:tcPr>
          <w:p w:rsidR="0056058E" w:rsidRPr="0056058E" w:rsidRDefault="0056058E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56058E" w:rsidRPr="0056058E" w:rsidRDefault="0056058E" w:rsidP="0056058E">
            <w:pPr>
              <w:spacing w:before="240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Pénzügyi-számviteli ügyintéző</w:t>
            </w:r>
          </w:p>
        </w:tc>
      </w:tr>
    </w:tbl>
    <w:p w:rsidR="0056058E" w:rsidRPr="0056058E" w:rsidRDefault="0056058E" w:rsidP="0056058E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56058E" w:rsidRPr="0056058E" w:rsidRDefault="0056058E" w:rsidP="0056058E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2409"/>
      </w:tblGrid>
      <w:tr w:rsidR="0056058E" w:rsidRPr="0056058E" w:rsidTr="000E4EA0">
        <w:tc>
          <w:tcPr>
            <w:tcW w:w="4820" w:type="dxa"/>
            <w:shd w:val="clear" w:color="auto" w:fill="D9D9D9" w:themeFill="background1" w:themeFillShade="D9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Téma/feladat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058E" w:rsidRPr="0056058E" w:rsidRDefault="0056058E" w:rsidP="0056058E">
            <w:pPr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Időpontja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Konzulens aláírása</w:t>
            </w:r>
          </w:p>
        </w:tc>
      </w:tr>
      <w:tr w:rsidR="0056058E" w:rsidRPr="0056058E" w:rsidTr="000E4EA0">
        <w:tc>
          <w:tcPr>
            <w:tcW w:w="4820" w:type="dxa"/>
          </w:tcPr>
          <w:p w:rsidR="0056058E" w:rsidRPr="0056058E" w:rsidRDefault="0056058E" w:rsidP="0056058E">
            <w:pPr>
              <w:ind w:left="318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56058E" w:rsidRPr="0056058E" w:rsidRDefault="0056058E" w:rsidP="0056058E">
            <w:pPr>
              <w:numPr>
                <w:ilvl w:val="0"/>
                <w:numId w:val="17"/>
              </w:numPr>
              <w:ind w:left="318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Témaválasztás (a dolgozat címének leadása)</w:t>
            </w:r>
          </w:p>
        </w:tc>
        <w:tc>
          <w:tcPr>
            <w:tcW w:w="1843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6058E" w:rsidRPr="0056058E" w:rsidTr="000E4EA0">
        <w:tc>
          <w:tcPr>
            <w:tcW w:w="4820" w:type="dxa"/>
          </w:tcPr>
          <w:p w:rsidR="0056058E" w:rsidRPr="0056058E" w:rsidRDefault="0056058E" w:rsidP="0056058E">
            <w:pPr>
              <w:ind w:left="318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56058E" w:rsidRPr="0056058E" w:rsidRDefault="0056058E" w:rsidP="0056058E">
            <w:pPr>
              <w:numPr>
                <w:ilvl w:val="0"/>
                <w:numId w:val="17"/>
              </w:numPr>
              <w:ind w:left="318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A szerkezeti vázlat (témavázlat) bemutatása</w:t>
            </w:r>
          </w:p>
        </w:tc>
        <w:tc>
          <w:tcPr>
            <w:tcW w:w="1843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6058E" w:rsidRPr="0056058E" w:rsidTr="000E4EA0">
        <w:tc>
          <w:tcPr>
            <w:tcW w:w="4820" w:type="dxa"/>
          </w:tcPr>
          <w:p w:rsidR="0056058E" w:rsidRPr="0056058E" w:rsidRDefault="0056058E" w:rsidP="0056058E">
            <w:pPr>
              <w:ind w:left="318" w:hanging="284"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3.</w:t>
            </w:r>
            <w:r w:rsidRPr="0056058E">
              <w:rPr>
                <w:rFonts w:ascii="Garamond" w:hAnsi="Garamond"/>
                <w:sz w:val="24"/>
                <w:szCs w:val="24"/>
              </w:rPr>
              <w:tab/>
              <w:t>5-8 oldal megküldése (e-mail-ben) a konzulens szaktanárnak véleményezésre</w:t>
            </w:r>
          </w:p>
        </w:tc>
        <w:tc>
          <w:tcPr>
            <w:tcW w:w="1843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6058E" w:rsidRPr="0056058E" w:rsidTr="000E4EA0">
        <w:tc>
          <w:tcPr>
            <w:tcW w:w="4820" w:type="dxa"/>
          </w:tcPr>
          <w:p w:rsidR="0056058E" w:rsidRPr="0056058E" w:rsidRDefault="0056058E" w:rsidP="0056058E">
            <w:pPr>
              <w:numPr>
                <w:ilvl w:val="0"/>
                <w:numId w:val="18"/>
              </w:numPr>
              <w:ind w:left="318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10-20 oldal megküldése (e-mail-ben) a konzulens szaktanárnak véleményezésre</w:t>
            </w:r>
          </w:p>
        </w:tc>
        <w:tc>
          <w:tcPr>
            <w:tcW w:w="1843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6058E" w:rsidRPr="0056058E" w:rsidTr="000E4EA0">
        <w:tc>
          <w:tcPr>
            <w:tcW w:w="4820" w:type="dxa"/>
          </w:tcPr>
          <w:p w:rsidR="0056058E" w:rsidRPr="0056058E" w:rsidRDefault="0056058E" w:rsidP="0056058E">
            <w:pPr>
              <w:numPr>
                <w:ilvl w:val="0"/>
                <w:numId w:val="18"/>
              </w:numPr>
              <w:ind w:left="318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A záró dolgozat beadása szaktanári véleményezésre</w:t>
            </w:r>
          </w:p>
        </w:tc>
        <w:tc>
          <w:tcPr>
            <w:tcW w:w="1843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6058E" w:rsidRPr="0056058E" w:rsidTr="000E4EA0">
        <w:tc>
          <w:tcPr>
            <w:tcW w:w="4820" w:type="dxa"/>
          </w:tcPr>
          <w:p w:rsidR="0056058E" w:rsidRPr="0056058E" w:rsidRDefault="0056058E" w:rsidP="0056058E">
            <w:pPr>
              <w:ind w:left="318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56058E" w:rsidRPr="0056058E" w:rsidRDefault="0056058E" w:rsidP="0056058E">
            <w:pPr>
              <w:numPr>
                <w:ilvl w:val="0"/>
                <w:numId w:val="18"/>
              </w:numPr>
              <w:ind w:left="318" w:hanging="284"/>
              <w:contextualSpacing/>
              <w:rPr>
                <w:rFonts w:ascii="Garamond" w:hAnsi="Garamond"/>
                <w:sz w:val="24"/>
                <w:szCs w:val="24"/>
              </w:rPr>
            </w:pPr>
            <w:r w:rsidRPr="0056058E">
              <w:rPr>
                <w:rFonts w:ascii="Garamond" w:hAnsi="Garamond"/>
                <w:sz w:val="24"/>
                <w:szCs w:val="24"/>
              </w:rPr>
              <w:t>A kész záró dolgozat benyújtásának határideje</w:t>
            </w:r>
          </w:p>
        </w:tc>
        <w:tc>
          <w:tcPr>
            <w:tcW w:w="1843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058E" w:rsidRPr="0056058E" w:rsidRDefault="0056058E" w:rsidP="005605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6058E" w:rsidRPr="0056058E" w:rsidRDefault="0056058E" w:rsidP="0056058E">
      <w:p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9A2A19" w:rsidRDefault="009A2A19"/>
    <w:sectPr w:rsidR="009A2A1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036B">
      <w:pPr>
        <w:spacing w:after="0" w:line="240" w:lineRule="auto"/>
      </w:pPr>
      <w:r>
        <w:separator/>
      </w:r>
    </w:p>
  </w:endnote>
  <w:endnote w:type="continuationSeparator" w:id="0">
    <w:p w:rsidR="00000000" w:rsidRDefault="002A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4D" w:rsidRDefault="0056058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A036B">
      <w:rPr>
        <w:noProof/>
      </w:rPr>
      <w:t>11</w:t>
    </w:r>
    <w:r>
      <w:fldChar w:fldCharType="end"/>
    </w:r>
  </w:p>
  <w:p w:rsidR="0008394D" w:rsidRDefault="002A03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036B">
      <w:pPr>
        <w:spacing w:after="0" w:line="240" w:lineRule="auto"/>
      </w:pPr>
      <w:r>
        <w:separator/>
      </w:r>
    </w:p>
  </w:footnote>
  <w:footnote w:type="continuationSeparator" w:id="0">
    <w:p w:rsidR="00000000" w:rsidRDefault="002A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70"/>
    <w:multiLevelType w:val="hybridMultilevel"/>
    <w:tmpl w:val="CD921960"/>
    <w:lvl w:ilvl="0" w:tplc="857AF8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177D1"/>
    <w:multiLevelType w:val="hybridMultilevel"/>
    <w:tmpl w:val="AB2C41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A16FA"/>
    <w:multiLevelType w:val="hybridMultilevel"/>
    <w:tmpl w:val="DEA037B2"/>
    <w:lvl w:ilvl="0" w:tplc="B29EFBB8">
      <w:start w:val="1"/>
      <w:numFmt w:val="decimal"/>
      <w:lvlText w:val="[%1]"/>
      <w:lvlJc w:val="left"/>
      <w:pPr>
        <w:tabs>
          <w:tab w:val="num" w:pos="907"/>
        </w:tabs>
        <w:ind w:left="1003" w:hanging="720"/>
      </w:pPr>
      <w:rPr>
        <w:rFonts w:cs="Gig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44B3C"/>
    <w:multiLevelType w:val="hybridMultilevel"/>
    <w:tmpl w:val="097880E2"/>
    <w:lvl w:ilvl="0" w:tplc="8B52529E">
      <w:start w:val="3"/>
      <w:numFmt w:val="decimal"/>
      <w:lvlText w:val="[%1]"/>
      <w:lvlJc w:val="left"/>
      <w:pPr>
        <w:tabs>
          <w:tab w:val="num" w:pos="984"/>
        </w:tabs>
        <w:ind w:left="1080" w:hanging="720"/>
      </w:pPr>
      <w:rPr>
        <w:rFonts w:cs="Gig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A0730"/>
    <w:multiLevelType w:val="hybridMultilevel"/>
    <w:tmpl w:val="DB423654"/>
    <w:lvl w:ilvl="0" w:tplc="1A549096">
      <w:start w:val="9"/>
      <w:numFmt w:val="decimal"/>
      <w:lvlText w:val="[%1]"/>
      <w:lvlJc w:val="left"/>
      <w:pPr>
        <w:tabs>
          <w:tab w:val="num" w:pos="984"/>
        </w:tabs>
        <w:ind w:left="1080" w:hanging="720"/>
      </w:pPr>
      <w:rPr>
        <w:rFonts w:cs="Gig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224083"/>
    <w:multiLevelType w:val="hybridMultilevel"/>
    <w:tmpl w:val="29865ED4"/>
    <w:lvl w:ilvl="0" w:tplc="B29EFBB8">
      <w:start w:val="1"/>
      <w:numFmt w:val="decimal"/>
      <w:lvlText w:val="[%1]"/>
      <w:lvlJc w:val="left"/>
      <w:pPr>
        <w:tabs>
          <w:tab w:val="num" w:pos="907"/>
        </w:tabs>
        <w:ind w:left="1003" w:hanging="720"/>
      </w:pPr>
      <w:rPr>
        <w:rFonts w:cs="Gig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474FF"/>
    <w:multiLevelType w:val="hybridMultilevel"/>
    <w:tmpl w:val="6FD812E4"/>
    <w:lvl w:ilvl="0" w:tplc="C164B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336714"/>
    <w:multiLevelType w:val="hybridMultilevel"/>
    <w:tmpl w:val="F49E121C"/>
    <w:lvl w:ilvl="0" w:tplc="36942BE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A05541"/>
    <w:multiLevelType w:val="hybridMultilevel"/>
    <w:tmpl w:val="C3D2C8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48C5"/>
    <w:multiLevelType w:val="hybridMultilevel"/>
    <w:tmpl w:val="C19E5F76"/>
    <w:lvl w:ilvl="0" w:tplc="FA1A6434">
      <w:start w:val="12"/>
      <w:numFmt w:val="decimal"/>
      <w:lvlText w:val="[%1]"/>
      <w:lvlJc w:val="left"/>
      <w:pPr>
        <w:tabs>
          <w:tab w:val="num" w:pos="907"/>
        </w:tabs>
        <w:ind w:left="1003" w:hanging="720"/>
      </w:pPr>
      <w:rPr>
        <w:rFonts w:cs="Gig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0">
    <w:nsid w:val="57DB477F"/>
    <w:multiLevelType w:val="hybridMultilevel"/>
    <w:tmpl w:val="09EAAD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221E4"/>
    <w:multiLevelType w:val="hybridMultilevel"/>
    <w:tmpl w:val="05085A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7207F7"/>
    <w:multiLevelType w:val="hybridMultilevel"/>
    <w:tmpl w:val="247C21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F25AF"/>
    <w:multiLevelType w:val="hybridMultilevel"/>
    <w:tmpl w:val="D3445E8C"/>
    <w:lvl w:ilvl="0" w:tplc="36942BE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F3226A"/>
    <w:multiLevelType w:val="hybridMultilevel"/>
    <w:tmpl w:val="FF0639B8"/>
    <w:lvl w:ilvl="0" w:tplc="44B2E2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534709"/>
    <w:multiLevelType w:val="hybridMultilevel"/>
    <w:tmpl w:val="CFBABBC6"/>
    <w:lvl w:ilvl="0" w:tplc="9CD8AEE6">
      <w:start w:val="5"/>
      <w:numFmt w:val="decimal"/>
      <w:lvlText w:val="[%1]"/>
      <w:lvlJc w:val="left"/>
      <w:pPr>
        <w:tabs>
          <w:tab w:val="num" w:pos="984"/>
        </w:tabs>
        <w:ind w:left="1080" w:hanging="720"/>
      </w:pPr>
      <w:rPr>
        <w:rFonts w:cs="Gig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8C22B4"/>
    <w:multiLevelType w:val="hybridMultilevel"/>
    <w:tmpl w:val="080870F4"/>
    <w:lvl w:ilvl="0" w:tplc="36942BE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E8789F"/>
    <w:multiLevelType w:val="hybridMultilevel"/>
    <w:tmpl w:val="9552F9F8"/>
    <w:lvl w:ilvl="0" w:tplc="36942BE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1"/>
  </w:num>
  <w:num w:numId="9">
    <w:abstractNumId w:val="15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8E"/>
    <w:rsid w:val="00000174"/>
    <w:rsid w:val="00003958"/>
    <w:rsid w:val="000123F5"/>
    <w:rsid w:val="000156D8"/>
    <w:rsid w:val="0001653B"/>
    <w:rsid w:val="000174C1"/>
    <w:rsid w:val="00021FD2"/>
    <w:rsid w:val="000228EA"/>
    <w:rsid w:val="00025511"/>
    <w:rsid w:val="00033ED9"/>
    <w:rsid w:val="0003475A"/>
    <w:rsid w:val="00044BAE"/>
    <w:rsid w:val="00051EC8"/>
    <w:rsid w:val="000618B1"/>
    <w:rsid w:val="00064D4B"/>
    <w:rsid w:val="00064D76"/>
    <w:rsid w:val="00094533"/>
    <w:rsid w:val="000A52BB"/>
    <w:rsid w:val="000B2108"/>
    <w:rsid w:val="000C5280"/>
    <w:rsid w:val="000D47FB"/>
    <w:rsid w:val="000E0484"/>
    <w:rsid w:val="000E1513"/>
    <w:rsid w:val="000E69E4"/>
    <w:rsid w:val="000F5958"/>
    <w:rsid w:val="001004DA"/>
    <w:rsid w:val="001027FC"/>
    <w:rsid w:val="00107E70"/>
    <w:rsid w:val="001166E6"/>
    <w:rsid w:val="001175B4"/>
    <w:rsid w:val="0012213E"/>
    <w:rsid w:val="0013234B"/>
    <w:rsid w:val="00132B8A"/>
    <w:rsid w:val="00140BB2"/>
    <w:rsid w:val="00142D40"/>
    <w:rsid w:val="00144310"/>
    <w:rsid w:val="00157D73"/>
    <w:rsid w:val="00167B20"/>
    <w:rsid w:val="00186FC8"/>
    <w:rsid w:val="001A12FD"/>
    <w:rsid w:val="001A5F81"/>
    <w:rsid w:val="001A63D0"/>
    <w:rsid w:val="001B010C"/>
    <w:rsid w:val="001B5F83"/>
    <w:rsid w:val="001B6ED4"/>
    <w:rsid w:val="001C2DF2"/>
    <w:rsid w:val="001C3561"/>
    <w:rsid w:val="001D1A64"/>
    <w:rsid w:val="001D5BD9"/>
    <w:rsid w:val="001D6D6E"/>
    <w:rsid w:val="001F1F73"/>
    <w:rsid w:val="001F681A"/>
    <w:rsid w:val="002130DB"/>
    <w:rsid w:val="00214CCF"/>
    <w:rsid w:val="00220A7E"/>
    <w:rsid w:val="002224FF"/>
    <w:rsid w:val="00255661"/>
    <w:rsid w:val="00255F6B"/>
    <w:rsid w:val="00261072"/>
    <w:rsid w:val="002712C6"/>
    <w:rsid w:val="002719F2"/>
    <w:rsid w:val="00272CCF"/>
    <w:rsid w:val="00274E98"/>
    <w:rsid w:val="00281D93"/>
    <w:rsid w:val="002977F6"/>
    <w:rsid w:val="002A036B"/>
    <w:rsid w:val="002A62C7"/>
    <w:rsid w:val="002B0B70"/>
    <w:rsid w:val="002B3523"/>
    <w:rsid w:val="002B5885"/>
    <w:rsid w:val="002C1994"/>
    <w:rsid w:val="002C2439"/>
    <w:rsid w:val="002E7799"/>
    <w:rsid w:val="002F22AC"/>
    <w:rsid w:val="002F5DE8"/>
    <w:rsid w:val="002F6A2D"/>
    <w:rsid w:val="0031240E"/>
    <w:rsid w:val="00325430"/>
    <w:rsid w:val="00333D1B"/>
    <w:rsid w:val="00334DEB"/>
    <w:rsid w:val="0033629B"/>
    <w:rsid w:val="00343221"/>
    <w:rsid w:val="00347112"/>
    <w:rsid w:val="003566B2"/>
    <w:rsid w:val="0036619D"/>
    <w:rsid w:val="0038041E"/>
    <w:rsid w:val="003960E8"/>
    <w:rsid w:val="003C58D7"/>
    <w:rsid w:val="003D23FD"/>
    <w:rsid w:val="003D620F"/>
    <w:rsid w:val="003E31D0"/>
    <w:rsid w:val="003F1565"/>
    <w:rsid w:val="00413FD7"/>
    <w:rsid w:val="0041609D"/>
    <w:rsid w:val="004343AF"/>
    <w:rsid w:val="00437FC4"/>
    <w:rsid w:val="00441A38"/>
    <w:rsid w:val="00441A54"/>
    <w:rsid w:val="00442B76"/>
    <w:rsid w:val="00444E44"/>
    <w:rsid w:val="00445D2E"/>
    <w:rsid w:val="00450163"/>
    <w:rsid w:val="0045176B"/>
    <w:rsid w:val="00460542"/>
    <w:rsid w:val="00460E8F"/>
    <w:rsid w:val="00462836"/>
    <w:rsid w:val="00470FE4"/>
    <w:rsid w:val="00472AEA"/>
    <w:rsid w:val="004913E8"/>
    <w:rsid w:val="00492BC4"/>
    <w:rsid w:val="004941B5"/>
    <w:rsid w:val="004B1B7E"/>
    <w:rsid w:val="004B23DB"/>
    <w:rsid w:val="004D7344"/>
    <w:rsid w:val="004E178C"/>
    <w:rsid w:val="004E38C3"/>
    <w:rsid w:val="004F3378"/>
    <w:rsid w:val="004F477E"/>
    <w:rsid w:val="005043AA"/>
    <w:rsid w:val="00525153"/>
    <w:rsid w:val="00543D62"/>
    <w:rsid w:val="00551697"/>
    <w:rsid w:val="005564D4"/>
    <w:rsid w:val="0056058E"/>
    <w:rsid w:val="005620EE"/>
    <w:rsid w:val="00570411"/>
    <w:rsid w:val="005709B8"/>
    <w:rsid w:val="00572F13"/>
    <w:rsid w:val="00574F40"/>
    <w:rsid w:val="005877B2"/>
    <w:rsid w:val="00593F69"/>
    <w:rsid w:val="005A5B0E"/>
    <w:rsid w:val="005B2008"/>
    <w:rsid w:val="005C31C0"/>
    <w:rsid w:val="005C593D"/>
    <w:rsid w:val="005C7C92"/>
    <w:rsid w:val="005D3DEC"/>
    <w:rsid w:val="005E1AFD"/>
    <w:rsid w:val="005E5A5D"/>
    <w:rsid w:val="005E7CFC"/>
    <w:rsid w:val="005F0AE0"/>
    <w:rsid w:val="005F5956"/>
    <w:rsid w:val="00600862"/>
    <w:rsid w:val="00604BC1"/>
    <w:rsid w:val="006072C2"/>
    <w:rsid w:val="0060781B"/>
    <w:rsid w:val="0061166B"/>
    <w:rsid w:val="00612D27"/>
    <w:rsid w:val="006139C2"/>
    <w:rsid w:val="00617A4C"/>
    <w:rsid w:val="00621756"/>
    <w:rsid w:val="00630EF7"/>
    <w:rsid w:val="006412BC"/>
    <w:rsid w:val="00647B9E"/>
    <w:rsid w:val="0065298B"/>
    <w:rsid w:val="00653A23"/>
    <w:rsid w:val="00654749"/>
    <w:rsid w:val="006613E6"/>
    <w:rsid w:val="0066389C"/>
    <w:rsid w:val="00675283"/>
    <w:rsid w:val="00686B1B"/>
    <w:rsid w:val="006941CB"/>
    <w:rsid w:val="006A1F0F"/>
    <w:rsid w:val="006B1982"/>
    <w:rsid w:val="006B6868"/>
    <w:rsid w:val="006C05DE"/>
    <w:rsid w:val="006C31CB"/>
    <w:rsid w:val="006C491F"/>
    <w:rsid w:val="006C72B8"/>
    <w:rsid w:val="006D16AB"/>
    <w:rsid w:val="006D2C56"/>
    <w:rsid w:val="006D4E3B"/>
    <w:rsid w:val="006E78B0"/>
    <w:rsid w:val="006E78FF"/>
    <w:rsid w:val="006E7B8C"/>
    <w:rsid w:val="006F1397"/>
    <w:rsid w:val="006F30E5"/>
    <w:rsid w:val="006F38C2"/>
    <w:rsid w:val="006F531C"/>
    <w:rsid w:val="006F7592"/>
    <w:rsid w:val="00717011"/>
    <w:rsid w:val="0072376F"/>
    <w:rsid w:val="00723E1A"/>
    <w:rsid w:val="0073428C"/>
    <w:rsid w:val="00735DEB"/>
    <w:rsid w:val="0074093C"/>
    <w:rsid w:val="00740989"/>
    <w:rsid w:val="007435E2"/>
    <w:rsid w:val="007436A7"/>
    <w:rsid w:val="00750294"/>
    <w:rsid w:val="00752C8A"/>
    <w:rsid w:val="00754A6A"/>
    <w:rsid w:val="00766572"/>
    <w:rsid w:val="00771B6B"/>
    <w:rsid w:val="00784E51"/>
    <w:rsid w:val="007A4614"/>
    <w:rsid w:val="007B108D"/>
    <w:rsid w:val="007C152C"/>
    <w:rsid w:val="007D2310"/>
    <w:rsid w:val="007E6C49"/>
    <w:rsid w:val="007F2006"/>
    <w:rsid w:val="007F2E76"/>
    <w:rsid w:val="007F53F7"/>
    <w:rsid w:val="007F5E54"/>
    <w:rsid w:val="00800492"/>
    <w:rsid w:val="0080384B"/>
    <w:rsid w:val="0081230E"/>
    <w:rsid w:val="008139CE"/>
    <w:rsid w:val="00813CED"/>
    <w:rsid w:val="00826039"/>
    <w:rsid w:val="00826952"/>
    <w:rsid w:val="008343EE"/>
    <w:rsid w:val="00841FF2"/>
    <w:rsid w:val="00842306"/>
    <w:rsid w:val="00846B6B"/>
    <w:rsid w:val="00857C83"/>
    <w:rsid w:val="00860889"/>
    <w:rsid w:val="00861E52"/>
    <w:rsid w:val="00863A40"/>
    <w:rsid w:val="00875AE0"/>
    <w:rsid w:val="00880597"/>
    <w:rsid w:val="00882452"/>
    <w:rsid w:val="008851C0"/>
    <w:rsid w:val="00893608"/>
    <w:rsid w:val="00897AC6"/>
    <w:rsid w:val="008A2AC4"/>
    <w:rsid w:val="008A502B"/>
    <w:rsid w:val="008A7835"/>
    <w:rsid w:val="008C3AB3"/>
    <w:rsid w:val="008E2F00"/>
    <w:rsid w:val="008E6E3A"/>
    <w:rsid w:val="008E7D0E"/>
    <w:rsid w:val="008F6227"/>
    <w:rsid w:val="00911B88"/>
    <w:rsid w:val="009127BF"/>
    <w:rsid w:val="009135D9"/>
    <w:rsid w:val="00916460"/>
    <w:rsid w:val="00917089"/>
    <w:rsid w:val="0092249C"/>
    <w:rsid w:val="00922FB7"/>
    <w:rsid w:val="009273F1"/>
    <w:rsid w:val="00935DA8"/>
    <w:rsid w:val="00937EC1"/>
    <w:rsid w:val="00942DB2"/>
    <w:rsid w:val="00946641"/>
    <w:rsid w:val="00947C67"/>
    <w:rsid w:val="0095319A"/>
    <w:rsid w:val="009604EB"/>
    <w:rsid w:val="00971C7D"/>
    <w:rsid w:val="00972AD2"/>
    <w:rsid w:val="00975F4A"/>
    <w:rsid w:val="00987889"/>
    <w:rsid w:val="009A2A19"/>
    <w:rsid w:val="009B1F4B"/>
    <w:rsid w:val="009B2E73"/>
    <w:rsid w:val="009C3831"/>
    <w:rsid w:val="009C6945"/>
    <w:rsid w:val="009D12E0"/>
    <w:rsid w:val="009D1715"/>
    <w:rsid w:val="009D1995"/>
    <w:rsid w:val="009E3E28"/>
    <w:rsid w:val="00A07312"/>
    <w:rsid w:val="00A10438"/>
    <w:rsid w:val="00A106C2"/>
    <w:rsid w:val="00A236EA"/>
    <w:rsid w:val="00A26321"/>
    <w:rsid w:val="00A27A5C"/>
    <w:rsid w:val="00A30542"/>
    <w:rsid w:val="00A32EE5"/>
    <w:rsid w:val="00A377AB"/>
    <w:rsid w:val="00A45E22"/>
    <w:rsid w:val="00A469D1"/>
    <w:rsid w:val="00A47AC2"/>
    <w:rsid w:val="00A51348"/>
    <w:rsid w:val="00A54F42"/>
    <w:rsid w:val="00A70BA5"/>
    <w:rsid w:val="00A726B3"/>
    <w:rsid w:val="00A761F8"/>
    <w:rsid w:val="00A8704C"/>
    <w:rsid w:val="00A87296"/>
    <w:rsid w:val="00A92E81"/>
    <w:rsid w:val="00AA18BE"/>
    <w:rsid w:val="00AA2444"/>
    <w:rsid w:val="00AA4B14"/>
    <w:rsid w:val="00AA6371"/>
    <w:rsid w:val="00AB010A"/>
    <w:rsid w:val="00AB6AB1"/>
    <w:rsid w:val="00AB7D22"/>
    <w:rsid w:val="00AC0362"/>
    <w:rsid w:val="00AC0A77"/>
    <w:rsid w:val="00AD3624"/>
    <w:rsid w:val="00AE3604"/>
    <w:rsid w:val="00AE527D"/>
    <w:rsid w:val="00AF01AC"/>
    <w:rsid w:val="00B076A9"/>
    <w:rsid w:val="00B10DD7"/>
    <w:rsid w:val="00B12595"/>
    <w:rsid w:val="00B21999"/>
    <w:rsid w:val="00B27C42"/>
    <w:rsid w:val="00B429E5"/>
    <w:rsid w:val="00B57816"/>
    <w:rsid w:val="00B61784"/>
    <w:rsid w:val="00B66BD3"/>
    <w:rsid w:val="00B81548"/>
    <w:rsid w:val="00B97514"/>
    <w:rsid w:val="00BA2D18"/>
    <w:rsid w:val="00BB497A"/>
    <w:rsid w:val="00BC27C3"/>
    <w:rsid w:val="00BC2FFF"/>
    <w:rsid w:val="00BC527B"/>
    <w:rsid w:val="00BC7E00"/>
    <w:rsid w:val="00BD0D87"/>
    <w:rsid w:val="00BD2B5D"/>
    <w:rsid w:val="00BD4214"/>
    <w:rsid w:val="00BD66D1"/>
    <w:rsid w:val="00BD74F4"/>
    <w:rsid w:val="00BE4C64"/>
    <w:rsid w:val="00BE763E"/>
    <w:rsid w:val="00BF445C"/>
    <w:rsid w:val="00C110AE"/>
    <w:rsid w:val="00C11BA8"/>
    <w:rsid w:val="00C17C25"/>
    <w:rsid w:val="00C23EA9"/>
    <w:rsid w:val="00C34EA8"/>
    <w:rsid w:val="00C502D5"/>
    <w:rsid w:val="00C5069D"/>
    <w:rsid w:val="00C60CEF"/>
    <w:rsid w:val="00C65DA9"/>
    <w:rsid w:val="00C77E84"/>
    <w:rsid w:val="00C8746F"/>
    <w:rsid w:val="00CA38F6"/>
    <w:rsid w:val="00CC3ED9"/>
    <w:rsid w:val="00CD1C52"/>
    <w:rsid w:val="00CE2202"/>
    <w:rsid w:val="00CE499C"/>
    <w:rsid w:val="00CE6B82"/>
    <w:rsid w:val="00CF7A59"/>
    <w:rsid w:val="00D02F49"/>
    <w:rsid w:val="00D10350"/>
    <w:rsid w:val="00D122D3"/>
    <w:rsid w:val="00D127D2"/>
    <w:rsid w:val="00D1482F"/>
    <w:rsid w:val="00D171A9"/>
    <w:rsid w:val="00D3471C"/>
    <w:rsid w:val="00D35B5F"/>
    <w:rsid w:val="00D41583"/>
    <w:rsid w:val="00D71545"/>
    <w:rsid w:val="00D72AEC"/>
    <w:rsid w:val="00D72EE4"/>
    <w:rsid w:val="00D844D7"/>
    <w:rsid w:val="00D85ECF"/>
    <w:rsid w:val="00D9648E"/>
    <w:rsid w:val="00DA2AC7"/>
    <w:rsid w:val="00DD47E1"/>
    <w:rsid w:val="00DD60DF"/>
    <w:rsid w:val="00DE49AD"/>
    <w:rsid w:val="00DF4840"/>
    <w:rsid w:val="00E43515"/>
    <w:rsid w:val="00E455CC"/>
    <w:rsid w:val="00E562DD"/>
    <w:rsid w:val="00E5647D"/>
    <w:rsid w:val="00E701AE"/>
    <w:rsid w:val="00E87161"/>
    <w:rsid w:val="00EA2C9C"/>
    <w:rsid w:val="00EA341F"/>
    <w:rsid w:val="00EA36E4"/>
    <w:rsid w:val="00EB6363"/>
    <w:rsid w:val="00EC551D"/>
    <w:rsid w:val="00ED0B9D"/>
    <w:rsid w:val="00ED231F"/>
    <w:rsid w:val="00ED3B8D"/>
    <w:rsid w:val="00ED5005"/>
    <w:rsid w:val="00EE3CB4"/>
    <w:rsid w:val="00EF00C7"/>
    <w:rsid w:val="00EF6ACD"/>
    <w:rsid w:val="00F136ED"/>
    <w:rsid w:val="00F13EF3"/>
    <w:rsid w:val="00F15AF7"/>
    <w:rsid w:val="00F221C6"/>
    <w:rsid w:val="00F41B69"/>
    <w:rsid w:val="00F51268"/>
    <w:rsid w:val="00F52534"/>
    <w:rsid w:val="00F54D86"/>
    <w:rsid w:val="00F5543D"/>
    <w:rsid w:val="00F55541"/>
    <w:rsid w:val="00F55E37"/>
    <w:rsid w:val="00F6021A"/>
    <w:rsid w:val="00F63037"/>
    <w:rsid w:val="00F64605"/>
    <w:rsid w:val="00F6479C"/>
    <w:rsid w:val="00F811DA"/>
    <w:rsid w:val="00FA55C7"/>
    <w:rsid w:val="00FA6670"/>
    <w:rsid w:val="00FB3957"/>
    <w:rsid w:val="00FB5136"/>
    <w:rsid w:val="00FB7D9B"/>
    <w:rsid w:val="00FC7C60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6058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56058E"/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56058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6058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56058E"/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56058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taj.hu/szamok/22/ejog5.html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okotaj.hu/szamok/22/ejog5.html%202012.03.3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74540682414699"/>
          <c:y val="0.12870614645838088"/>
          <c:w val="0.54991426071741001"/>
          <c:h val="0.6711875163514531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Munka1!$A$2</c:f>
              <c:strCache>
                <c:ptCount val="1"/>
                <c:pt idx="0">
                  <c:v>Tőkeerősség (capital intensiveness)</c:v>
                </c:pt>
              </c:strCache>
            </c:strRef>
          </c:tx>
          <c:spPr>
            <a:solidFill>
              <a:srgbClr val="4A452A"/>
            </a:solidFill>
          </c:spPr>
          <c:invertIfNegative val="1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Munka1!$B$1:$D$1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Munka1!$B$2:$D$2</c:f>
              <c:numCache>
                <c:formatCode>General</c:formatCode>
                <c:ptCount val="3"/>
                <c:pt idx="0">
                  <c:v>83.99</c:v>
                </c:pt>
                <c:pt idx="1">
                  <c:v>85.76</c:v>
                </c:pt>
                <c:pt idx="2">
                  <c:v>79.59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Tőkefeszültség (capital-tension)</c:v>
                </c:pt>
              </c:strCache>
            </c:strRef>
          </c:tx>
          <c:spPr>
            <a:solidFill>
              <a:srgbClr val="FFC000"/>
            </a:solidFill>
          </c:spPr>
          <c:invertIfNegative val="1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Munka1!$B$1:$D$1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Munka1!$B$3:$D$3</c:f>
              <c:numCache>
                <c:formatCode>General</c:formatCode>
                <c:ptCount val="3"/>
                <c:pt idx="0">
                  <c:v>19.059999999999999</c:v>
                </c:pt>
                <c:pt idx="1">
                  <c:v>16.600000000000001</c:v>
                </c:pt>
                <c:pt idx="2">
                  <c:v>25.64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107842176"/>
        <c:axId val="107852544"/>
      </c:barChart>
      <c:catAx>
        <c:axId val="1078421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u-HU" sz="1050" b="1">
                    <a:latin typeface="Times New Roman" pitchFamily="18" charset="0"/>
                    <a:cs typeface="Times New Roman" pitchFamily="18" charset="0"/>
                  </a:rPr>
                  <a:t>Évek</a:t>
                </a:r>
              </a:p>
            </c:rich>
          </c:tx>
          <c:layout/>
          <c:overlay val="1"/>
        </c:title>
        <c:numFmt formatCode="General" sourceLinked="1"/>
        <c:majorTickMark val="cross"/>
        <c:minorTickMark val="cross"/>
        <c:tickLblPos val="nextTo"/>
        <c:crossAx val="107852544"/>
        <c:crosses val="autoZero"/>
        <c:auto val="1"/>
        <c:lblAlgn val="ctr"/>
        <c:lblOffset val="100"/>
        <c:noMultiLvlLbl val="1"/>
      </c:catAx>
      <c:valAx>
        <c:axId val="107852544"/>
        <c:scaling>
          <c:orientation val="minMax"/>
        </c:scaling>
        <c:delete val="1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hu-HU" sz="1050">
                    <a:latin typeface="Times New Roman" pitchFamily="18" charset="0"/>
                    <a:cs typeface="Times New Roman" pitchFamily="18" charset="0"/>
                  </a:rPr>
                  <a:t>%</a:t>
                </a:r>
              </a:p>
            </c:rich>
          </c:tx>
          <c:layout/>
          <c:overlay val="1"/>
        </c:title>
        <c:numFmt formatCode="General" sourceLinked="1"/>
        <c:majorTickMark val="cross"/>
        <c:minorTickMark val="cross"/>
        <c:tickLblPos val="nextTo"/>
        <c:crossAx val="107842176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/>
      <c:overlay val="1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hu-HU"/>
        </a:p>
      </c:txPr>
    </c:legend>
    <c:plotVisOnly val="1"/>
    <c:dispBlanksAs val="zero"/>
    <c:showDLblsOverMax val="1"/>
  </c:chart>
  <c:spPr>
    <a:solidFill>
      <a:schemeClr val="accent6">
        <a:lumMod val="40000"/>
        <a:lumOff val="60000"/>
      </a:schemeClr>
    </a:solidFill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561905" cy="232381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1870</Words>
  <Characters>12903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Naár János</dc:creator>
  <cp:keywords/>
  <dc:description/>
  <cp:lastModifiedBy>Naár János</cp:lastModifiedBy>
  <cp:revision>2</cp:revision>
  <dcterms:created xsi:type="dcterms:W3CDTF">2015-03-03T09:37:00Z</dcterms:created>
  <dcterms:modified xsi:type="dcterms:W3CDTF">2015-03-03T09:37:00Z</dcterms:modified>
</cp:coreProperties>
</file>